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2" w:type="dxa"/>
        <w:tblInd w:w="-34" w:type="dxa"/>
        <w:tblBorders>
          <w:bottom w:val="single" w:sz="24" w:space="0" w:color="auto"/>
          <w:insideH w:val="single" w:sz="8" w:space="0" w:color="auto"/>
        </w:tblBorders>
        <w:tblLayout w:type="fixed"/>
        <w:tblCellMar>
          <w:top w:w="28" w:type="dxa"/>
          <w:left w:w="85" w:type="dxa"/>
          <w:bottom w:w="28" w:type="dxa"/>
          <w:right w:w="85" w:type="dxa"/>
        </w:tblCellMar>
        <w:tblLook w:val="0000" w:firstRow="0" w:lastRow="0" w:firstColumn="0" w:lastColumn="0" w:noHBand="0" w:noVBand="0"/>
      </w:tblPr>
      <w:tblGrid>
        <w:gridCol w:w="2707"/>
        <w:gridCol w:w="5407"/>
        <w:gridCol w:w="1526"/>
        <w:gridCol w:w="22"/>
      </w:tblGrid>
      <w:tr w:rsidR="00DE796A" w14:paraId="65151BD3" w14:textId="77777777" w:rsidTr="00C07A4A">
        <w:trPr>
          <w:gridAfter w:val="1"/>
          <w:wAfter w:w="22" w:type="dxa"/>
          <w:cantSplit/>
          <w:trHeight w:val="708"/>
        </w:trPr>
        <w:tc>
          <w:tcPr>
            <w:tcW w:w="2707" w:type="dxa"/>
            <w:tcBorders>
              <w:bottom w:val="nil"/>
            </w:tcBorders>
          </w:tcPr>
          <w:p w14:paraId="43EA6F7E" w14:textId="77777777" w:rsidR="00DE796A" w:rsidRPr="00C811BE" w:rsidRDefault="00C811BE">
            <w:pPr>
              <w:bidi w:val="0"/>
              <w:rPr>
                <w:rFonts w:cs="Times New Roman"/>
                <w:b/>
                <w:bCs/>
                <w:sz w:val="60"/>
                <w:szCs w:val="60"/>
                <w:rtl/>
              </w:rPr>
            </w:pPr>
            <w:bookmarkStart w:id="0" w:name="_GoBack"/>
            <w:bookmarkEnd w:id="0"/>
            <w:r w:rsidRPr="00C811BE">
              <w:rPr>
                <w:rFonts w:ascii="Univers" w:hAnsi="Univers" w:cs="Times New Roman"/>
                <w:b/>
                <w:sz w:val="60"/>
                <w:szCs w:val="60"/>
              </w:rPr>
              <w:t>EP</w:t>
            </w:r>
          </w:p>
        </w:tc>
        <w:tc>
          <w:tcPr>
            <w:tcW w:w="6933" w:type="dxa"/>
            <w:gridSpan w:val="2"/>
            <w:tcBorders>
              <w:bottom w:val="nil"/>
            </w:tcBorders>
          </w:tcPr>
          <w:p w14:paraId="13C4198E" w14:textId="77777777" w:rsidR="00DE796A" w:rsidRPr="000844F9" w:rsidRDefault="00DE796A">
            <w:pPr>
              <w:jc w:val="both"/>
              <w:rPr>
                <w:rFonts w:cs="Traditional Arabic"/>
                <w:b/>
                <w:bCs/>
                <w:sz w:val="44"/>
                <w:szCs w:val="44"/>
              </w:rPr>
            </w:pPr>
            <w:r w:rsidRPr="000844F9">
              <w:rPr>
                <w:rFonts w:cs="Traditional Arabic"/>
                <w:b/>
                <w:bCs/>
                <w:sz w:val="44"/>
                <w:szCs w:val="44"/>
                <w:rtl/>
              </w:rPr>
              <w:t>الأمم المتحدة</w:t>
            </w:r>
          </w:p>
        </w:tc>
      </w:tr>
      <w:tr w:rsidR="004B0A17" w14:paraId="47203BE6" w14:textId="77777777" w:rsidTr="009C06F1">
        <w:trPr>
          <w:gridAfter w:val="1"/>
          <w:wAfter w:w="22" w:type="dxa"/>
          <w:cantSplit/>
          <w:trHeight w:val="312"/>
        </w:trPr>
        <w:tc>
          <w:tcPr>
            <w:tcW w:w="2707" w:type="dxa"/>
            <w:tcBorders>
              <w:top w:val="nil"/>
              <w:bottom w:val="single" w:sz="4" w:space="0" w:color="auto"/>
            </w:tcBorders>
            <w:vAlign w:val="bottom"/>
          </w:tcPr>
          <w:p w14:paraId="75D9532D" w14:textId="3089CBB6" w:rsidR="004B0A17" w:rsidRPr="004D4691" w:rsidRDefault="00FC1DEC" w:rsidP="00DD7FB2">
            <w:pPr>
              <w:bidi w:val="0"/>
              <w:spacing w:before="60" w:line="300" w:lineRule="exact"/>
              <w:rPr>
                <w:rFonts w:cs="Times New Roman"/>
                <w:b/>
                <w:bCs/>
                <w:sz w:val="20"/>
                <w:szCs w:val="20"/>
              </w:rPr>
            </w:pPr>
            <w:r w:rsidRPr="00A4434B">
              <w:rPr>
                <w:b/>
                <w:bCs/>
                <w:sz w:val="28"/>
                <w:lang w:val="en-GB"/>
              </w:rPr>
              <w:t>UNEP</w:t>
            </w:r>
            <w:r w:rsidRPr="00A4434B">
              <w:rPr>
                <w:lang w:val="en-GB"/>
              </w:rPr>
              <w:t>/</w:t>
            </w:r>
            <w:r w:rsidRPr="00004629">
              <w:rPr>
                <w:sz w:val="20"/>
                <w:szCs w:val="20"/>
                <w:lang w:val="en-GB"/>
              </w:rPr>
              <w:t>EA.</w:t>
            </w:r>
            <w:r w:rsidR="00900B6E">
              <w:rPr>
                <w:sz w:val="20"/>
                <w:szCs w:val="20"/>
                <w:lang w:val="en-GB"/>
              </w:rPr>
              <w:t>4</w:t>
            </w:r>
            <w:r w:rsidRPr="00B4256C">
              <w:rPr>
                <w:sz w:val="20"/>
                <w:szCs w:val="20"/>
                <w:lang w:val="en-GB"/>
              </w:rPr>
              <w:t>/</w:t>
            </w:r>
            <w:r w:rsidR="004D4691">
              <w:rPr>
                <w:rFonts w:cs="Times New Roman"/>
                <w:sz w:val="20"/>
                <w:szCs w:val="20"/>
              </w:rPr>
              <w:t>12</w:t>
            </w:r>
          </w:p>
        </w:tc>
        <w:tc>
          <w:tcPr>
            <w:tcW w:w="6933" w:type="dxa"/>
            <w:gridSpan w:val="2"/>
            <w:tcBorders>
              <w:top w:val="nil"/>
              <w:bottom w:val="single" w:sz="4" w:space="0" w:color="auto"/>
            </w:tcBorders>
            <w:vAlign w:val="bottom"/>
          </w:tcPr>
          <w:p w14:paraId="2D58EA46" w14:textId="77777777" w:rsidR="004B0A17" w:rsidRPr="009C06F1" w:rsidRDefault="004B0A17" w:rsidP="00DD7FB2">
            <w:pPr>
              <w:bidi w:val="0"/>
              <w:spacing w:before="60" w:line="300" w:lineRule="exact"/>
              <w:jc w:val="both"/>
              <w:rPr>
                <w:rFonts w:cs="Times New Roman"/>
                <w:b/>
                <w:bCs/>
                <w:sz w:val="20"/>
                <w:szCs w:val="20"/>
                <w:rtl/>
              </w:rPr>
            </w:pPr>
          </w:p>
        </w:tc>
      </w:tr>
      <w:tr w:rsidR="00DE796A" w14:paraId="6AA30135" w14:textId="77777777" w:rsidTr="009C06F1">
        <w:trPr>
          <w:cantSplit/>
          <w:trHeight w:val="2475"/>
        </w:trPr>
        <w:tc>
          <w:tcPr>
            <w:tcW w:w="2707" w:type="dxa"/>
            <w:tcBorders>
              <w:top w:val="single" w:sz="4" w:space="0" w:color="auto"/>
            </w:tcBorders>
          </w:tcPr>
          <w:p w14:paraId="3AA6B06F" w14:textId="77777777" w:rsidR="00DE796A" w:rsidRPr="00A969A0" w:rsidRDefault="00DE796A" w:rsidP="00386B73">
            <w:pPr>
              <w:bidi w:val="0"/>
              <w:spacing w:before="160"/>
              <w:jc w:val="both"/>
              <w:rPr>
                <w:rFonts w:cs="Times New Roman"/>
                <w:sz w:val="20"/>
                <w:szCs w:val="20"/>
                <w:lang w:val="en-GB"/>
              </w:rPr>
            </w:pPr>
            <w:r w:rsidRPr="00A969A0">
              <w:rPr>
                <w:rFonts w:cs="Times New Roman"/>
                <w:sz w:val="20"/>
                <w:szCs w:val="20"/>
              </w:rPr>
              <w:t>Distr.</w:t>
            </w:r>
            <w:r w:rsidR="006C560D" w:rsidRPr="00A969A0">
              <w:rPr>
                <w:rFonts w:cs="Times New Roman"/>
                <w:sz w:val="20"/>
                <w:szCs w:val="20"/>
                <w:lang w:val="en-GB"/>
              </w:rPr>
              <w:t>: General</w:t>
            </w:r>
          </w:p>
          <w:p w14:paraId="27CB6FE9" w14:textId="75ECDBB1" w:rsidR="00DE796A" w:rsidRPr="00DD7FB2" w:rsidRDefault="004D4691">
            <w:pPr>
              <w:bidi w:val="0"/>
              <w:jc w:val="both"/>
              <w:rPr>
                <w:rFonts w:cs="Times New Roman"/>
                <w:sz w:val="20"/>
                <w:szCs w:val="20"/>
              </w:rPr>
            </w:pPr>
            <w:r>
              <w:rPr>
                <w:rFonts w:cs="Times New Roman"/>
                <w:sz w:val="20"/>
                <w:szCs w:val="20"/>
              </w:rPr>
              <w:t>2</w:t>
            </w:r>
            <w:r w:rsidR="00D304DE">
              <w:rPr>
                <w:rFonts w:cs="Times New Roman"/>
                <w:sz w:val="20"/>
                <w:szCs w:val="20"/>
              </w:rPr>
              <w:t>0</w:t>
            </w:r>
            <w:r w:rsidR="00A576F2" w:rsidRPr="00A969A0">
              <w:rPr>
                <w:rFonts w:cs="Times New Roman"/>
                <w:sz w:val="20"/>
                <w:szCs w:val="20"/>
              </w:rPr>
              <w:t xml:space="preserve"> </w:t>
            </w:r>
            <w:r>
              <w:rPr>
                <w:rFonts w:cs="Times New Roman"/>
                <w:sz w:val="20"/>
                <w:szCs w:val="20"/>
              </w:rPr>
              <w:t>December</w:t>
            </w:r>
            <w:r w:rsidR="00A576F2">
              <w:rPr>
                <w:rFonts w:cs="Times New Roman"/>
                <w:sz w:val="20"/>
                <w:szCs w:val="20"/>
              </w:rPr>
              <w:t xml:space="preserve"> </w:t>
            </w:r>
            <w:r w:rsidR="00A576F2" w:rsidRPr="00A969A0">
              <w:rPr>
                <w:rFonts w:cs="Times New Roman"/>
                <w:sz w:val="20"/>
                <w:szCs w:val="20"/>
              </w:rPr>
              <w:t>20</w:t>
            </w:r>
            <w:r w:rsidR="00A576F2">
              <w:rPr>
                <w:rFonts w:cs="Times New Roman"/>
                <w:sz w:val="20"/>
                <w:szCs w:val="20"/>
              </w:rPr>
              <w:t>1</w:t>
            </w:r>
            <w:r w:rsidR="00900B6E">
              <w:rPr>
                <w:rFonts w:cs="Times New Roman"/>
                <w:sz w:val="20"/>
                <w:szCs w:val="20"/>
              </w:rPr>
              <w:t>8</w:t>
            </w:r>
          </w:p>
          <w:p w14:paraId="42911277" w14:textId="77777777" w:rsidR="00DE796A" w:rsidRPr="00A969A0" w:rsidRDefault="009819E2" w:rsidP="00A969A0">
            <w:pPr>
              <w:pStyle w:val="Heading5"/>
              <w:bidi w:val="0"/>
              <w:spacing w:before="240"/>
              <w:ind w:left="34" w:right="34"/>
              <w:jc w:val="both"/>
              <w:rPr>
                <w:rFonts w:ascii="Times New Roman" w:hAnsi="Times New Roman" w:cs="Times New Roman"/>
                <w:b w:val="0"/>
                <w:bCs w:val="0"/>
                <w:noProof w:val="0"/>
                <w:szCs w:val="20"/>
                <w:rtl/>
              </w:rPr>
            </w:pPr>
            <w:r w:rsidRPr="00A969A0">
              <w:rPr>
                <w:rFonts w:ascii="Times New Roman" w:hAnsi="Times New Roman" w:cs="Times New Roman"/>
                <w:b w:val="0"/>
                <w:bCs w:val="0"/>
                <w:noProof w:val="0"/>
                <w:szCs w:val="20"/>
              </w:rPr>
              <w:t>Arabic</w:t>
            </w:r>
          </w:p>
          <w:p w14:paraId="527E2A62" w14:textId="77777777" w:rsidR="00DE796A" w:rsidRDefault="009819E2" w:rsidP="00A969A0">
            <w:pPr>
              <w:bidi w:val="0"/>
              <w:ind w:right="34"/>
              <w:jc w:val="both"/>
            </w:pPr>
            <w:r w:rsidRPr="00A969A0">
              <w:rPr>
                <w:rFonts w:cs="Times New Roman"/>
                <w:sz w:val="20"/>
                <w:szCs w:val="20"/>
              </w:rPr>
              <w:t>Original: English</w:t>
            </w:r>
          </w:p>
        </w:tc>
        <w:tc>
          <w:tcPr>
            <w:tcW w:w="5407" w:type="dxa"/>
            <w:tcBorders>
              <w:top w:val="single" w:sz="4" w:space="0" w:color="auto"/>
            </w:tcBorders>
            <w:vAlign w:val="bottom"/>
          </w:tcPr>
          <w:p w14:paraId="4D2CD28F" w14:textId="77777777" w:rsidR="00DE796A" w:rsidRPr="002B0E93" w:rsidRDefault="00324C76" w:rsidP="00DD7FB2">
            <w:pPr>
              <w:spacing w:before="840" w:after="120" w:line="460" w:lineRule="exact"/>
              <w:ind w:right="2767" w:firstLine="17"/>
              <w:jc w:val="both"/>
              <w:rPr>
                <w:sz w:val="48"/>
                <w:szCs w:val="48"/>
                <w:rtl/>
              </w:rPr>
            </w:pPr>
            <w:r w:rsidRPr="002B0E93">
              <w:rPr>
                <w:rFonts w:cs="Traditional Arabic"/>
                <w:b/>
                <w:bCs/>
                <w:sz w:val="48"/>
                <w:szCs w:val="48"/>
                <w:rtl/>
              </w:rPr>
              <w:t xml:space="preserve">جمعية الأمم المتحدة للبيئة </w:t>
            </w:r>
            <w:r w:rsidR="000255EE" w:rsidRPr="002B0E93">
              <w:rPr>
                <w:rFonts w:cs="Traditional Arabic"/>
                <w:b/>
                <w:bCs/>
                <w:sz w:val="48"/>
                <w:szCs w:val="48"/>
                <w:rtl/>
              </w:rPr>
              <w:t xml:space="preserve">التابعة </w:t>
            </w:r>
            <w:r w:rsidR="007C0FF8" w:rsidRPr="002B0E93">
              <w:rPr>
                <w:rFonts w:cs="Traditional Arabic"/>
                <w:b/>
                <w:bCs/>
                <w:sz w:val="48"/>
                <w:szCs w:val="48"/>
                <w:rtl/>
              </w:rPr>
              <w:t>ل</w:t>
            </w:r>
            <w:r w:rsidRPr="002B0E93">
              <w:rPr>
                <w:rFonts w:cs="Traditional Arabic"/>
                <w:b/>
                <w:bCs/>
                <w:sz w:val="48"/>
                <w:szCs w:val="48"/>
                <w:rtl/>
              </w:rPr>
              <w:t>برنامج الأمم المتحدة للبيئة</w:t>
            </w:r>
          </w:p>
        </w:tc>
        <w:tc>
          <w:tcPr>
            <w:tcW w:w="1548" w:type="dxa"/>
            <w:gridSpan w:val="2"/>
            <w:tcBorders>
              <w:top w:val="single" w:sz="4" w:space="0" w:color="auto"/>
            </w:tcBorders>
          </w:tcPr>
          <w:p w14:paraId="4B969370" w14:textId="77777777" w:rsidR="00DE796A" w:rsidRDefault="000C095D" w:rsidP="002B0E93">
            <w:pPr>
              <w:spacing w:line="20" w:lineRule="exact"/>
              <w:jc w:val="right"/>
            </w:pPr>
            <w:r>
              <w:rPr>
                <w:noProof/>
                <w:lang w:val="en-GB" w:eastAsia="en-GB"/>
              </w:rPr>
              <w:drawing>
                <wp:anchor distT="0" distB="0" distL="114300" distR="114300" simplePos="0" relativeHeight="251658240" behindDoc="0" locked="0" layoutInCell="1" allowOverlap="1" wp14:anchorId="669A1AFD" wp14:editId="410A4A21">
                  <wp:simplePos x="0" y="0"/>
                  <wp:positionH relativeFrom="column">
                    <wp:posOffset>148590</wp:posOffset>
                  </wp:positionH>
                  <wp:positionV relativeFrom="paragraph">
                    <wp:posOffset>831215</wp:posOffset>
                  </wp:positionV>
                  <wp:extent cx="756000" cy="706154"/>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b="9727"/>
                          <a:stretch>
                            <a:fillRect/>
                          </a:stretch>
                        </pic:blipFill>
                        <pic:spPr bwMode="auto">
                          <a:xfrm>
                            <a:off x="0" y="0"/>
                            <a:ext cx="756000" cy="706154"/>
                          </a:xfrm>
                          <a:prstGeom prst="rect">
                            <a:avLst/>
                          </a:prstGeom>
                          <a:noFill/>
                        </pic:spPr>
                      </pic:pic>
                    </a:graphicData>
                  </a:graphic>
                  <wp14:sizeRelH relativeFrom="page">
                    <wp14:pctWidth>0</wp14:pctWidth>
                  </wp14:sizeRelH>
                  <wp14:sizeRelV relativeFrom="page">
                    <wp14:pctHeight>0</wp14:pctHeight>
                  </wp14:sizeRelV>
                </wp:anchor>
              </w:drawing>
            </w:r>
            <w:r w:rsidR="004C49F2">
              <w:object w:dxaOrig="1440" w:dyaOrig="1440" w14:anchorId="42CAB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pt;margin-top:5.65pt;width:65.55pt;height:61.85pt;z-index:251660288;mso-position-horizontal-relative:text;mso-position-vertical-relative:text;mso-width-relative:page;mso-height-relative:page" wrapcoords="-248 0 -248 18439 19117 18439 19117 0 -248 0" fillcolor="window">
                  <v:imagedata r:id="rId9" o:title=""/>
                  <w10:wrap type="tight"/>
                </v:shape>
                <o:OLEObject Type="Embed" ProgID="Word.Picture.8" ShapeID="_x0000_s1026" DrawAspect="Content" ObjectID="_1610275573" r:id="rId10"/>
              </w:object>
            </w:r>
          </w:p>
        </w:tc>
      </w:tr>
    </w:tbl>
    <w:p w14:paraId="0A724013" w14:textId="77777777" w:rsidR="00A81553" w:rsidRDefault="00A81553" w:rsidP="003026F0">
      <w:pPr>
        <w:spacing w:before="40" w:line="360" w:lineRule="exact"/>
        <w:ind w:right="6662"/>
        <w:rPr>
          <w:rFonts w:cs="Traditional Arabic"/>
          <w:b/>
          <w:bCs/>
          <w:sz w:val="30"/>
          <w:szCs w:val="30"/>
          <w:rtl/>
        </w:rPr>
      </w:pPr>
      <w:r>
        <w:rPr>
          <w:rFonts w:cs="Traditional Arabic"/>
          <w:b/>
          <w:bCs/>
          <w:sz w:val="30"/>
          <w:szCs w:val="30"/>
          <w:rtl/>
        </w:rPr>
        <w:t xml:space="preserve">جمعية الأمم المتحدة للبيئة </w:t>
      </w:r>
      <w:r w:rsidR="000255EE">
        <w:rPr>
          <w:rFonts w:cs="Traditional Arabic"/>
          <w:b/>
          <w:bCs/>
          <w:sz w:val="30"/>
          <w:szCs w:val="30"/>
          <w:rtl/>
        </w:rPr>
        <w:t xml:space="preserve">التابعة </w:t>
      </w:r>
      <w:r w:rsidR="007C0FF8">
        <w:rPr>
          <w:rFonts w:cs="Traditional Arabic"/>
          <w:b/>
          <w:bCs/>
          <w:sz w:val="30"/>
          <w:szCs w:val="30"/>
          <w:rtl/>
        </w:rPr>
        <w:t>ل</w:t>
      </w:r>
      <w:r>
        <w:rPr>
          <w:rFonts w:cs="Traditional Arabic"/>
          <w:b/>
          <w:bCs/>
          <w:sz w:val="30"/>
          <w:szCs w:val="30"/>
          <w:rtl/>
        </w:rPr>
        <w:t>برنامج الأمم المتحدة للبيئة</w:t>
      </w:r>
    </w:p>
    <w:p w14:paraId="5C10C901" w14:textId="6763EA26" w:rsidR="00A81553" w:rsidRPr="003E7CDC" w:rsidRDefault="00A81553" w:rsidP="003026F0">
      <w:pPr>
        <w:spacing w:line="360" w:lineRule="exact"/>
        <w:ind w:left="-2" w:right="6946"/>
        <w:rPr>
          <w:rFonts w:cs="Traditional Arabic"/>
          <w:b/>
          <w:bCs/>
          <w:sz w:val="30"/>
          <w:szCs w:val="30"/>
          <w:rtl/>
          <w:lang w:val="en-GB"/>
        </w:rPr>
      </w:pPr>
      <w:r>
        <w:rPr>
          <w:rFonts w:cs="Traditional Arabic"/>
          <w:b/>
          <w:bCs/>
          <w:sz w:val="30"/>
          <w:szCs w:val="30"/>
          <w:rtl/>
        </w:rPr>
        <w:t xml:space="preserve">الدورة </w:t>
      </w:r>
      <w:r w:rsidR="003A3C5E">
        <w:rPr>
          <w:rFonts w:cs="Traditional Arabic"/>
          <w:b/>
          <w:bCs/>
          <w:sz w:val="30"/>
          <w:szCs w:val="30"/>
          <w:rtl/>
        </w:rPr>
        <w:t>ال</w:t>
      </w:r>
      <w:r w:rsidR="003E7CDC">
        <w:rPr>
          <w:rFonts w:cs="Traditional Arabic"/>
          <w:b/>
          <w:bCs/>
          <w:sz w:val="30"/>
          <w:szCs w:val="30"/>
          <w:rtl/>
        </w:rPr>
        <w:t>رابعة</w:t>
      </w:r>
    </w:p>
    <w:p w14:paraId="0AFC1CBC" w14:textId="07FBA291" w:rsidR="00A81553" w:rsidRDefault="00A81553" w:rsidP="003026F0">
      <w:pPr>
        <w:spacing w:line="360" w:lineRule="exact"/>
        <w:ind w:right="5812"/>
        <w:rPr>
          <w:rFonts w:ascii="Traditional Arabic" w:hAnsi="Traditional Arabic" w:cs="Traditional Arabic"/>
          <w:sz w:val="30"/>
          <w:szCs w:val="30"/>
          <w:rtl/>
        </w:rPr>
      </w:pPr>
      <w:r w:rsidRPr="00A579D1">
        <w:rPr>
          <w:rFonts w:cs="Traditional Arabic"/>
          <w:sz w:val="30"/>
          <w:szCs w:val="30"/>
          <w:rtl/>
        </w:rPr>
        <w:t>نيروبي،</w:t>
      </w:r>
      <w:r w:rsidR="00A576F2">
        <w:rPr>
          <w:rFonts w:cs="Traditional Arabic"/>
          <w:sz w:val="30"/>
          <w:szCs w:val="30"/>
          <w:rtl/>
        </w:rPr>
        <w:t xml:space="preserve"> </w:t>
      </w:r>
      <w:r w:rsidR="00900B6E">
        <w:rPr>
          <w:rFonts w:cs="Traditional Arabic"/>
          <w:sz w:val="30"/>
          <w:szCs w:val="30"/>
          <w:rtl/>
        </w:rPr>
        <w:t>11</w:t>
      </w:r>
      <w:r w:rsidR="00A576F2">
        <w:rPr>
          <w:rFonts w:cs="Traditional Arabic"/>
          <w:sz w:val="30"/>
          <w:szCs w:val="30"/>
          <w:rtl/>
        </w:rPr>
        <w:t>-</w:t>
      </w:r>
      <w:r w:rsidR="00900B6E">
        <w:rPr>
          <w:rFonts w:cs="Traditional Arabic"/>
          <w:sz w:val="30"/>
          <w:szCs w:val="30"/>
          <w:rtl/>
        </w:rPr>
        <w:t>15</w:t>
      </w:r>
      <w:r w:rsidR="00A576F2">
        <w:rPr>
          <w:rFonts w:cs="Traditional Arabic"/>
          <w:sz w:val="30"/>
          <w:szCs w:val="30"/>
          <w:rtl/>
        </w:rPr>
        <w:t xml:space="preserve"> كانون </w:t>
      </w:r>
      <w:r w:rsidR="00900B6E">
        <w:rPr>
          <w:rFonts w:cs="Traditional Arabic"/>
          <w:sz w:val="30"/>
          <w:szCs w:val="30"/>
          <w:rtl/>
        </w:rPr>
        <w:t>آذار</w:t>
      </w:r>
      <w:r w:rsidR="00A576F2">
        <w:rPr>
          <w:rFonts w:cs="Traditional Arabic"/>
          <w:sz w:val="30"/>
          <w:szCs w:val="30"/>
          <w:rtl/>
        </w:rPr>
        <w:t>/</w:t>
      </w:r>
      <w:r w:rsidR="00900B6E">
        <w:rPr>
          <w:rFonts w:cs="Traditional Arabic"/>
          <w:sz w:val="30"/>
          <w:szCs w:val="30"/>
          <w:rtl/>
        </w:rPr>
        <w:t>مارس</w:t>
      </w:r>
      <w:r w:rsidR="00A576F2">
        <w:rPr>
          <w:rFonts w:cs="Traditional Arabic"/>
          <w:sz w:val="30"/>
          <w:szCs w:val="30"/>
          <w:rtl/>
        </w:rPr>
        <w:t xml:space="preserve"> </w:t>
      </w:r>
      <w:r w:rsidRPr="00924796">
        <w:rPr>
          <w:rFonts w:ascii="Traditional Arabic" w:hAnsi="Traditional Arabic" w:cs="Traditional Arabic"/>
          <w:sz w:val="30"/>
          <w:szCs w:val="30"/>
          <w:rtl/>
        </w:rPr>
        <w:t>201</w:t>
      </w:r>
      <w:r w:rsidR="00900B6E">
        <w:rPr>
          <w:rFonts w:ascii="Traditional Arabic" w:hAnsi="Traditional Arabic" w:cs="Traditional Arabic"/>
          <w:sz w:val="30"/>
          <w:szCs w:val="30"/>
          <w:rtl/>
        </w:rPr>
        <w:t>9</w:t>
      </w:r>
    </w:p>
    <w:p w14:paraId="04E704F5" w14:textId="3E7D850F" w:rsidR="00B4256C" w:rsidRDefault="00B4256C" w:rsidP="003026F0">
      <w:pPr>
        <w:pStyle w:val="AATitle"/>
        <w:bidi/>
        <w:spacing w:line="360" w:lineRule="exact"/>
        <w:ind w:left="-2"/>
        <w:textDirection w:val="tbRlV"/>
        <w:rPr>
          <w:rStyle w:val="FootnoteReference"/>
          <w:rFonts w:hint="default"/>
          <w:rtl/>
          <w:lang w:eastAsia="zh-TW"/>
        </w:rPr>
      </w:pPr>
      <w:r>
        <w:rPr>
          <w:rFonts w:hint="default"/>
          <w:rtl/>
          <w:lang w:eastAsia="zh-TW"/>
        </w:rPr>
        <w:t xml:space="preserve">البند </w:t>
      </w:r>
      <w:r w:rsidR="004D4691">
        <w:rPr>
          <w:rFonts w:hint="default"/>
          <w:rtl/>
          <w:lang w:eastAsia="zh-TW"/>
        </w:rPr>
        <w:t>6</w:t>
      </w:r>
      <w:r w:rsidR="00226109">
        <w:rPr>
          <w:rFonts w:hint="default"/>
          <w:rtl/>
          <w:lang w:eastAsia="zh-TW"/>
        </w:rPr>
        <w:t xml:space="preserve"> </w:t>
      </w:r>
      <w:r>
        <w:rPr>
          <w:rFonts w:hint="default"/>
          <w:rtl/>
          <w:lang w:eastAsia="zh-TW"/>
        </w:rPr>
        <w:t>من جدول الأعمال المؤقت</w:t>
      </w:r>
      <w:r>
        <w:rPr>
          <w:rStyle w:val="FootnoteReference"/>
          <w:rFonts w:hint="default"/>
          <w:rtl/>
          <w:lang w:eastAsia="zh-TW"/>
        </w:rPr>
        <w:footnoteReference w:customMarkFollows="1" w:id="1"/>
        <w:t>*</w:t>
      </w:r>
    </w:p>
    <w:p w14:paraId="2C03B3C5" w14:textId="77777777" w:rsidR="004D4691" w:rsidRPr="0015106A" w:rsidRDefault="004D4691" w:rsidP="003026F0">
      <w:pPr>
        <w:spacing w:after="360" w:line="380" w:lineRule="exact"/>
        <w:ind w:right="5817"/>
        <w:rPr>
          <w:rFonts w:cs="Traditional Arabic"/>
          <w:b/>
          <w:bCs/>
          <w:color w:val="000000" w:themeColor="text1"/>
          <w:sz w:val="28"/>
          <w:rtl/>
        </w:rPr>
      </w:pPr>
      <w:r w:rsidRPr="0015106A">
        <w:rPr>
          <w:rFonts w:cs="Traditional Arabic"/>
          <w:b/>
          <w:bCs/>
          <w:color w:val="000000" w:themeColor="text1"/>
          <w:sz w:val="28"/>
          <w:rtl/>
        </w:rPr>
        <w:t>برنامج العمل والميزانية وغير ذلك من المسائل الإدارية والمتعلقة بالميزانية</w:t>
      </w:r>
    </w:p>
    <w:p w14:paraId="1AE01300" w14:textId="5CE33A11" w:rsidR="004D4691" w:rsidRDefault="00D03394" w:rsidP="003E7CDC">
      <w:pPr>
        <w:spacing w:after="240" w:line="400" w:lineRule="exact"/>
        <w:ind w:left="1134"/>
        <w:rPr>
          <w:rFonts w:cs="Traditional Arabic"/>
          <w:b/>
          <w:bCs/>
          <w:sz w:val="20"/>
          <w:szCs w:val="34"/>
          <w:rtl/>
        </w:rPr>
      </w:pPr>
      <w:r>
        <w:rPr>
          <w:rFonts w:cs="Traditional Arabic"/>
          <w:b/>
          <w:bCs/>
          <w:sz w:val="20"/>
          <w:szCs w:val="34"/>
          <w:rtl/>
        </w:rPr>
        <w:t>التقدم المحرز على صعيد</w:t>
      </w:r>
      <w:r w:rsidR="004D4691">
        <w:rPr>
          <w:rFonts w:cs="Traditional Arabic"/>
          <w:b/>
          <w:bCs/>
          <w:sz w:val="20"/>
          <w:szCs w:val="34"/>
          <w:rtl/>
        </w:rPr>
        <w:t xml:space="preserve"> </w:t>
      </w:r>
      <w:r w:rsidR="004D4691" w:rsidRPr="004C052C">
        <w:rPr>
          <w:rFonts w:cs="Traditional Arabic"/>
          <w:b/>
          <w:bCs/>
          <w:sz w:val="20"/>
          <w:szCs w:val="34"/>
          <w:rtl/>
        </w:rPr>
        <w:t>عمل فريق</w:t>
      </w:r>
      <w:r w:rsidR="004D4691">
        <w:rPr>
          <w:rFonts w:cs="Traditional Arabic"/>
          <w:b/>
          <w:bCs/>
          <w:sz w:val="20"/>
          <w:szCs w:val="34"/>
          <w:rtl/>
        </w:rPr>
        <w:t xml:space="preserve"> الخبراء</w:t>
      </w:r>
      <w:r w:rsidR="004D4691" w:rsidRPr="004C052C">
        <w:rPr>
          <w:rFonts w:cs="Traditional Arabic"/>
          <w:b/>
          <w:bCs/>
          <w:sz w:val="20"/>
          <w:szCs w:val="34"/>
          <w:rtl/>
        </w:rPr>
        <w:t xml:space="preserve"> المخصص المفتوح العضوية </w:t>
      </w:r>
      <w:r w:rsidR="004D4691">
        <w:rPr>
          <w:rFonts w:cs="Traditional Arabic"/>
          <w:b/>
          <w:bCs/>
          <w:sz w:val="20"/>
          <w:szCs w:val="34"/>
          <w:rtl/>
        </w:rPr>
        <w:t>المعني ب</w:t>
      </w:r>
      <w:r w:rsidR="004D4691" w:rsidRPr="004C052C">
        <w:rPr>
          <w:rFonts w:cs="Traditional Arabic"/>
          <w:b/>
          <w:bCs/>
          <w:sz w:val="20"/>
          <w:szCs w:val="34"/>
          <w:rtl/>
        </w:rPr>
        <w:t>النفايات البحرية والجسيمات البلاستيكية البحرية الدقيقة</w:t>
      </w:r>
      <w:r w:rsidR="004D4691">
        <w:rPr>
          <w:rFonts w:cs="Traditional Arabic"/>
          <w:b/>
          <w:bCs/>
          <w:sz w:val="20"/>
          <w:szCs w:val="34"/>
          <w:rtl/>
        </w:rPr>
        <w:t xml:space="preserve"> المنشأ</w:t>
      </w:r>
      <w:r w:rsidR="004D4691" w:rsidRPr="004C052C">
        <w:rPr>
          <w:rFonts w:cs="Traditional Arabic"/>
          <w:b/>
          <w:bCs/>
          <w:sz w:val="20"/>
          <w:szCs w:val="34"/>
          <w:rtl/>
        </w:rPr>
        <w:t xml:space="preserve"> بموجب القرار ٣/٧</w:t>
      </w:r>
    </w:p>
    <w:p w14:paraId="21459874" w14:textId="77777777" w:rsidR="004D4691" w:rsidRDefault="004D4691" w:rsidP="003E7CDC">
      <w:pPr>
        <w:spacing w:after="240" w:line="400" w:lineRule="exact"/>
        <w:ind w:left="1134"/>
        <w:rPr>
          <w:rFonts w:cs="Traditional Arabic"/>
          <w:b/>
          <w:bCs/>
          <w:sz w:val="18"/>
          <w:szCs w:val="32"/>
          <w:rtl/>
        </w:rPr>
      </w:pPr>
      <w:r>
        <w:rPr>
          <w:rFonts w:cs="Traditional Arabic"/>
          <w:b/>
          <w:bCs/>
          <w:sz w:val="18"/>
          <w:szCs w:val="32"/>
          <w:rtl/>
        </w:rPr>
        <w:t>تقرير من المدير التنفيذي</w:t>
      </w:r>
    </w:p>
    <w:tbl>
      <w:tblPr>
        <w:tblStyle w:val="TableGrid"/>
        <w:bidiVisual/>
        <w:tblW w:w="0" w:type="auto"/>
        <w:tblInd w:w="-5" w:type="dxa"/>
        <w:tblLayout w:type="fixed"/>
        <w:tblLook w:val="04A0" w:firstRow="1" w:lastRow="0" w:firstColumn="1" w:lastColumn="0" w:noHBand="0" w:noVBand="1"/>
      </w:tblPr>
      <w:tblGrid>
        <w:gridCol w:w="9491"/>
      </w:tblGrid>
      <w:tr w:rsidR="004D4691" w:rsidRPr="002A0BBA" w14:paraId="0EBA1A83" w14:textId="77777777" w:rsidTr="005E39F2">
        <w:trPr>
          <w:trHeight w:val="667"/>
        </w:trPr>
        <w:tc>
          <w:tcPr>
            <w:tcW w:w="9491" w:type="dxa"/>
          </w:tcPr>
          <w:p w14:paraId="05F66F7D" w14:textId="0A787C07" w:rsidR="004D4691" w:rsidRPr="0015106A" w:rsidRDefault="004D4691" w:rsidP="0015106A">
            <w:pPr>
              <w:tabs>
                <w:tab w:val="left" w:pos="624"/>
              </w:tabs>
              <w:spacing w:after="120" w:line="400" w:lineRule="exact"/>
              <w:textDirection w:val="tbRlV"/>
              <w:rPr>
                <w:rFonts w:ascii="Traditional Arabic" w:hAnsi="Traditional Arabic" w:cs="Traditional Arabic"/>
                <w:b/>
                <w:i/>
                <w:iCs/>
                <w:sz w:val="32"/>
                <w:szCs w:val="32"/>
                <w:rtl/>
                <w:lang w:val="en-GB" w:eastAsia="zh-TW"/>
              </w:rPr>
            </w:pPr>
            <w:r w:rsidRPr="0015106A">
              <w:rPr>
                <w:rFonts w:ascii="Traditional Arabic" w:hAnsi="Traditional Arabic" w:cs="Traditional Arabic"/>
                <w:i/>
                <w:iCs/>
                <w:sz w:val="32"/>
                <w:szCs w:val="32"/>
                <w:rtl/>
                <w:lang w:val="en-GB" w:eastAsia="zh-TW"/>
              </w:rPr>
              <w:t>موجز</w:t>
            </w:r>
          </w:p>
          <w:p w14:paraId="5A1FBD9D" w14:textId="5D3DF5A8" w:rsidR="004D4691" w:rsidRPr="002A0BBA" w:rsidRDefault="004D4691" w:rsidP="0015106A">
            <w:pPr>
              <w:spacing w:after="120" w:line="400" w:lineRule="exact"/>
              <w:ind w:left="592" w:firstLine="567"/>
              <w:jc w:val="both"/>
              <w:textDirection w:val="tbRlV"/>
              <w:rPr>
                <w:rFonts w:ascii="Traditional Arabic" w:hAnsi="Traditional Arabic" w:cs="Traditional Arabic"/>
                <w:sz w:val="30"/>
                <w:szCs w:val="30"/>
                <w:rtl/>
                <w:lang w:val="en-GB" w:eastAsia="zh-TW"/>
              </w:rPr>
            </w:pPr>
            <w:r w:rsidRPr="002A0BBA">
              <w:rPr>
                <w:rFonts w:ascii="Traditional Arabic" w:hAnsi="Traditional Arabic" w:cs="Traditional Arabic"/>
                <w:sz w:val="30"/>
                <w:szCs w:val="30"/>
                <w:rtl/>
                <w:lang w:val="en-GB" w:eastAsia="zh-TW"/>
              </w:rPr>
              <w:t>وفقا</w:t>
            </w:r>
            <w:r w:rsidR="0015106A">
              <w:rPr>
                <w:rFonts w:ascii="Traditional Arabic" w:hAnsi="Traditional Arabic" w:cs="Traditional Arabic"/>
                <w:sz w:val="30"/>
                <w:szCs w:val="30"/>
                <w:rtl/>
                <w:lang w:val="en-GB" w:eastAsia="zh-TW"/>
              </w:rPr>
              <w:t>ً</w:t>
            </w:r>
            <w:r w:rsidRPr="002A0BBA">
              <w:rPr>
                <w:rFonts w:ascii="Traditional Arabic" w:hAnsi="Traditional Arabic" w:cs="Traditional Arabic"/>
                <w:sz w:val="30"/>
                <w:szCs w:val="30"/>
                <w:rtl/>
                <w:lang w:val="en-GB" w:eastAsia="zh-TW"/>
              </w:rPr>
              <w:t xml:space="preserve"> للقرار ٣/٧، بشأن النفايات البحرية والجسيمات البلاستيكية البحرية الدقيق</w:t>
            </w:r>
            <w:r w:rsidR="0015106A">
              <w:rPr>
                <w:rFonts w:ascii="Traditional Arabic" w:hAnsi="Traditional Arabic" w:cs="Traditional Arabic"/>
                <w:sz w:val="30"/>
                <w:szCs w:val="30"/>
                <w:rtl/>
                <w:lang w:val="en-GB" w:eastAsia="zh-TW"/>
              </w:rPr>
              <w:t>ة</w:t>
            </w:r>
            <w:r w:rsidR="0015106A" w:rsidRPr="0015106A">
              <w:rPr>
                <w:rFonts w:ascii="Traditional Arabic" w:hAnsi="Traditional Arabic" w:cs="Traditional Arabic"/>
                <w:sz w:val="30"/>
                <w:szCs w:val="30"/>
                <w:vertAlign w:val="superscript"/>
                <w:rtl/>
                <w:lang w:eastAsia="zh-TW"/>
              </w:rPr>
              <w:t>(</w:t>
            </w:r>
            <w:r w:rsidR="0015106A" w:rsidRPr="0015106A">
              <w:rPr>
                <w:rStyle w:val="FootnoteReference"/>
                <w:rFonts w:ascii="Traditional Arabic" w:hAnsi="Traditional Arabic" w:cs="Traditional Arabic"/>
                <w:sz w:val="30"/>
                <w:szCs w:val="30"/>
                <w:rtl/>
                <w:lang w:eastAsia="zh-TW"/>
              </w:rPr>
              <w:footnoteReference w:id="2"/>
            </w:r>
            <w:r w:rsidR="0015106A" w:rsidRPr="0015106A">
              <w:rPr>
                <w:rFonts w:ascii="Traditional Arabic" w:hAnsi="Traditional Arabic" w:cs="Traditional Arabic"/>
                <w:sz w:val="30"/>
                <w:szCs w:val="30"/>
                <w:vertAlign w:val="superscript"/>
                <w:rtl/>
                <w:lang w:eastAsia="zh-TW"/>
              </w:rPr>
              <w:t>)</w:t>
            </w:r>
            <w:r w:rsidRPr="002A0BBA">
              <w:rPr>
                <w:rFonts w:ascii="Traditional Arabic" w:hAnsi="Traditional Arabic" w:cs="Traditional Arabic"/>
                <w:sz w:val="30"/>
                <w:szCs w:val="30"/>
                <w:rtl/>
                <w:lang w:val="en-GB" w:eastAsia="zh-TW"/>
              </w:rPr>
              <w:t>، الذي اعتمدته جمعية الأمم المتحدة للبيئة التابعة لبرنامج الأمم المتحدة للبيئة في دورتها الثالثة، التي عقدت في نيروبي في الفترة من ٤ إلى ٦ كانون الأول/ديسمبر ٢٠١٧، عقدت أمانة برنامج الأمم المتحدة للبيئة في عام ٢٠١٨ اجتماعين لفريق الخبراء المخصص المفتوح العضوية المعني بالنفايات البحرية والجسيمات البلاستيكية البحرية الدقيقة، المنشأ عملا</w:t>
            </w:r>
            <w:r w:rsidR="003E7CDC">
              <w:rPr>
                <w:rFonts w:ascii="Traditional Arabic" w:hAnsi="Traditional Arabic" w:cs="Traditional Arabic"/>
                <w:sz w:val="30"/>
                <w:szCs w:val="30"/>
                <w:rtl/>
                <w:lang w:val="en-GB" w:eastAsia="zh-TW"/>
              </w:rPr>
              <w:t>ً</w:t>
            </w:r>
            <w:r w:rsidRPr="002A0BBA">
              <w:rPr>
                <w:rFonts w:ascii="Traditional Arabic" w:hAnsi="Traditional Arabic" w:cs="Traditional Arabic"/>
                <w:sz w:val="30"/>
                <w:szCs w:val="30"/>
                <w:rtl/>
                <w:lang w:val="en-GB" w:eastAsia="zh-TW"/>
              </w:rPr>
              <w:t xml:space="preserve"> بذلك القرار، من أجل مواصلة دراسة العوائق والخيارات المتعلقة بمكافحة النفايات البلاستيكية البحرية والجسيمات </w:t>
            </w:r>
            <w:r w:rsidRPr="002A0BBA">
              <w:rPr>
                <w:rFonts w:ascii="Traditional Arabic" w:hAnsi="Traditional Arabic" w:cs="Traditional Arabic"/>
                <w:sz w:val="30"/>
                <w:szCs w:val="30"/>
                <w:rtl/>
                <w:lang w:val="en-GB" w:eastAsia="zh-TW"/>
              </w:rPr>
              <w:lastRenderedPageBreak/>
              <w:t>البلاستيكية البحرية الدقيقة من جميع المصادر، ولا سيما المصادر البرية، وتقديم خيارات بشأن مواصلة العمل إلى جمعية البيئة في دورتها الرابعة. وبموجب القرار نفسه، طُلب إلى المدير التنفيذي لبرنامج الأمم المتحدة للبيئة أن يقدم تقريرا</w:t>
            </w:r>
            <w:r w:rsidR="003E7CDC">
              <w:rPr>
                <w:rFonts w:ascii="Traditional Arabic" w:hAnsi="Traditional Arabic" w:cs="Traditional Arabic"/>
                <w:sz w:val="30"/>
                <w:szCs w:val="30"/>
                <w:rtl/>
                <w:lang w:val="en-GB" w:eastAsia="zh-TW"/>
              </w:rPr>
              <w:t>ً</w:t>
            </w:r>
            <w:r w:rsidRPr="002A0BBA">
              <w:rPr>
                <w:rFonts w:ascii="Traditional Arabic" w:hAnsi="Traditional Arabic" w:cs="Traditional Arabic"/>
                <w:sz w:val="30"/>
                <w:szCs w:val="30"/>
                <w:rtl/>
                <w:lang w:val="en-GB" w:eastAsia="zh-TW"/>
              </w:rPr>
              <w:t xml:space="preserve"> مرحليا</w:t>
            </w:r>
            <w:r w:rsidR="003E7CDC">
              <w:rPr>
                <w:rFonts w:ascii="Traditional Arabic" w:hAnsi="Traditional Arabic" w:cs="Traditional Arabic"/>
                <w:sz w:val="30"/>
                <w:szCs w:val="30"/>
                <w:rtl/>
                <w:lang w:val="en-GB" w:eastAsia="zh-TW"/>
              </w:rPr>
              <w:t>ً</w:t>
            </w:r>
            <w:r w:rsidRPr="002A0BBA">
              <w:rPr>
                <w:rFonts w:ascii="Traditional Arabic" w:hAnsi="Traditional Arabic" w:cs="Traditional Arabic"/>
                <w:sz w:val="30"/>
                <w:szCs w:val="30"/>
                <w:rtl/>
                <w:lang w:val="en-GB" w:eastAsia="zh-TW"/>
              </w:rPr>
              <w:t xml:space="preserve"> إلى جمعية البيئة في دورتها الرابعة عن نتائج اجتماع/اجتماعات الفريق لكي يتسنى للجمعية أن تحدد الاتجاه المستقبلي، والتوقيت، والنتائج المتوقعة للمزيد من العمل بشأن هذه المسألة. وتتضمن مرفقات هذا التقرير الخيارات المتاحة التي حددها فريق الخبراء لمواصلة العمل. ويمكن الاطلاع على معلومات إضافية عن المناقشات التي دارت في اجتماعي الفريق في الرابط: </w:t>
            </w:r>
            <w:hyperlink r:id="rId11" w:history="1">
              <w:r w:rsidR="0015106A" w:rsidRPr="009A2B8D">
                <w:rPr>
                  <w:rStyle w:val="Hyperlink"/>
                  <w:rFonts w:asciiTheme="majorBidi" w:hAnsiTheme="majorBidi" w:cstheme="majorBidi"/>
                  <w:color w:val="auto"/>
                  <w:sz w:val="20"/>
                  <w:szCs w:val="20"/>
                  <w:u w:val="none"/>
                  <w:rtl/>
                  <w:lang w:val="en-GB" w:eastAsia="zh-TW"/>
                </w:rPr>
                <w:t>https://papersmart.unon.org/resolution/adhoc-oeeg</w:t>
              </w:r>
            </w:hyperlink>
            <w:r w:rsidRPr="002A0BBA">
              <w:rPr>
                <w:rFonts w:ascii="Traditional Arabic" w:hAnsi="Traditional Arabic" w:cs="Traditional Arabic"/>
                <w:sz w:val="30"/>
                <w:szCs w:val="30"/>
                <w:rtl/>
                <w:lang w:val="en-GB" w:eastAsia="zh-TW"/>
              </w:rPr>
              <w:t>.</w:t>
            </w:r>
          </w:p>
        </w:tc>
      </w:tr>
    </w:tbl>
    <w:p w14:paraId="1497CB57" w14:textId="03CFD294" w:rsidR="004D4691" w:rsidRPr="004B24E5" w:rsidRDefault="004D4691" w:rsidP="004B24E5">
      <w:pPr>
        <w:keepNext/>
        <w:keepLines/>
        <w:suppressAutoHyphens/>
        <w:spacing w:before="240" w:after="120"/>
        <w:ind w:left="1132" w:right="284" w:hanging="850"/>
        <w:jc w:val="both"/>
        <w:textDirection w:val="tbRlV"/>
        <w:rPr>
          <w:rFonts w:ascii="Traditional Arabic" w:hAnsi="Traditional Arabic" w:cs="Traditional Arabic"/>
          <w:bCs/>
          <w:sz w:val="32"/>
          <w:szCs w:val="32"/>
          <w:rtl/>
          <w:lang w:val="en-GB" w:eastAsia="zh-TW"/>
        </w:rPr>
      </w:pPr>
      <w:r w:rsidRPr="004B24E5">
        <w:rPr>
          <w:rFonts w:ascii="Traditional Arabic" w:hAnsi="Traditional Arabic" w:cs="Traditional Arabic"/>
          <w:bCs/>
          <w:sz w:val="32"/>
          <w:szCs w:val="32"/>
          <w:rtl/>
          <w:lang w:val="en-GB" w:eastAsia="zh-TW"/>
        </w:rPr>
        <w:lastRenderedPageBreak/>
        <w:t>أولا</w:t>
      </w:r>
      <w:r w:rsidR="002C004F">
        <w:rPr>
          <w:rFonts w:ascii="Traditional Arabic" w:hAnsi="Traditional Arabic" w:cs="Traditional Arabic"/>
          <w:bCs/>
          <w:sz w:val="32"/>
          <w:szCs w:val="32"/>
          <w:rtl/>
          <w:lang w:val="en-GB" w:eastAsia="zh-TW"/>
        </w:rPr>
        <w:t xml:space="preserve"> </w:t>
      </w:r>
      <w:r w:rsidR="004B24E5" w:rsidRPr="004B24E5">
        <w:rPr>
          <w:rFonts w:ascii="Traditional Arabic" w:hAnsi="Traditional Arabic" w:cs="Traditional Arabic"/>
          <w:bCs/>
          <w:sz w:val="32"/>
          <w:szCs w:val="32"/>
          <w:rtl/>
          <w:lang w:val="en-GB" w:eastAsia="zh-TW"/>
        </w:rPr>
        <w:t>ً</w:t>
      </w:r>
      <w:r w:rsidRPr="004B24E5">
        <w:rPr>
          <w:rFonts w:ascii="Traditional Arabic" w:hAnsi="Traditional Arabic" w:cs="Traditional Arabic"/>
          <w:bCs/>
          <w:sz w:val="32"/>
          <w:szCs w:val="32"/>
          <w:rtl/>
          <w:lang w:val="en-GB" w:eastAsia="zh-TW"/>
        </w:rPr>
        <w:t>-</w:t>
      </w:r>
      <w:r w:rsidR="004B24E5" w:rsidRPr="004B24E5">
        <w:rPr>
          <w:rFonts w:ascii="Traditional Arabic" w:hAnsi="Traditional Arabic" w:cs="Traditional Arabic"/>
          <w:bCs/>
          <w:sz w:val="32"/>
          <w:szCs w:val="32"/>
          <w:rtl/>
          <w:lang w:val="en-GB" w:eastAsia="zh-TW"/>
        </w:rPr>
        <w:tab/>
      </w:r>
      <w:r w:rsidRPr="004B24E5">
        <w:rPr>
          <w:rFonts w:ascii="Traditional Arabic" w:hAnsi="Traditional Arabic" w:cs="Traditional Arabic"/>
          <w:bCs/>
          <w:sz w:val="32"/>
          <w:szCs w:val="32"/>
          <w:rtl/>
          <w:lang w:val="en-GB" w:eastAsia="zh-TW"/>
        </w:rPr>
        <w:t>التقدم المحرز في تنفيذ القرار 3/7</w:t>
      </w:r>
    </w:p>
    <w:p w14:paraId="1E60817A" w14:textId="4880DE46" w:rsidR="004D4691" w:rsidRPr="0075687C" w:rsidRDefault="004D4691" w:rsidP="00E1162D">
      <w:pPr>
        <w:pStyle w:val="ListParagraph"/>
        <w:numPr>
          <w:ilvl w:val="0"/>
          <w:numId w:val="8"/>
        </w:numPr>
        <w:tabs>
          <w:tab w:val="left" w:pos="1841"/>
        </w:tabs>
        <w:spacing w:after="120" w:line="400" w:lineRule="exact"/>
        <w:ind w:left="1134" w:firstLine="0"/>
        <w:contextualSpacing w:val="0"/>
        <w:jc w:val="both"/>
        <w:rPr>
          <w:rFonts w:cs="Traditional Arabic"/>
          <w:sz w:val="20"/>
          <w:szCs w:val="30"/>
          <w:rtl/>
        </w:rPr>
      </w:pPr>
      <w:r w:rsidRPr="0075687C">
        <w:rPr>
          <w:rFonts w:cs="Traditional Arabic"/>
          <w:sz w:val="20"/>
          <w:szCs w:val="30"/>
          <w:rtl/>
        </w:rPr>
        <w:t>وفقا</w:t>
      </w:r>
      <w:r w:rsidR="001F5933">
        <w:rPr>
          <w:rFonts w:cs="Traditional Arabic"/>
          <w:sz w:val="20"/>
          <w:szCs w:val="30"/>
          <w:rtl/>
        </w:rPr>
        <w:t>ً</w:t>
      </w:r>
      <w:r w:rsidRPr="0075687C">
        <w:rPr>
          <w:rFonts w:cs="Traditional Arabic"/>
          <w:sz w:val="20"/>
          <w:szCs w:val="30"/>
          <w:rtl/>
        </w:rPr>
        <w:t xml:space="preserve"> للقرار ٣/٧، بشأن النفايات البحرية والجسيمات البلاستيكية البحرية الدقيقة، عقدت أمانة برنامج الأمم المتحدة للبيئة اجتماعين لفريق الخبراء المخصص المفتوح العضوية المنشأ عملا</w:t>
      </w:r>
      <w:r w:rsidR="001F5933">
        <w:rPr>
          <w:rFonts w:cs="Traditional Arabic"/>
          <w:sz w:val="20"/>
          <w:szCs w:val="30"/>
          <w:rtl/>
        </w:rPr>
        <w:t>ً</w:t>
      </w:r>
      <w:r w:rsidRPr="0075687C">
        <w:rPr>
          <w:rFonts w:cs="Traditional Arabic"/>
          <w:sz w:val="20"/>
          <w:szCs w:val="30"/>
          <w:rtl/>
        </w:rPr>
        <w:t xml:space="preserve"> بنفس القرار من أجل مواصلة دراسة العوائق والخيارات المتعلقة بمكافحة النفايات البلاستيكية البحرية والجسيمات البلاستيكية البحرية الدقيقة من جميع المصادر، ولا سيما المصادر البرية، وتقديم خيارات بشأن مواصلة العمل إلى جمعية الأمم المتحدة للبيئة في دورتها الرابعة. وطُلب أيضا</w:t>
      </w:r>
      <w:r w:rsidR="001F5933">
        <w:rPr>
          <w:rFonts w:cs="Traditional Arabic"/>
          <w:sz w:val="20"/>
          <w:szCs w:val="30"/>
          <w:rtl/>
        </w:rPr>
        <w:t>ً</w:t>
      </w:r>
      <w:r w:rsidRPr="0075687C">
        <w:rPr>
          <w:rFonts w:cs="Traditional Arabic"/>
          <w:sz w:val="20"/>
          <w:szCs w:val="30"/>
          <w:rtl/>
        </w:rPr>
        <w:t xml:space="preserve"> إلى المدير التنفيذي تقديم معلومات مستكملة عن التقدم المحرز إلى جمعية البيئة في دورتها الرابعة بشأن برنامج العمل، بما في ذلك بشأن نتائج الاجتماع/الاجتماعات التي قررت فيها الجمعية تحديد الاتجاه المستقبلي، والتوقيت، والنتائج المتوقعة للعمل.</w:t>
      </w:r>
    </w:p>
    <w:p w14:paraId="7753F9FC" w14:textId="2AF3CA13" w:rsidR="004D4691" w:rsidRPr="00E1162D" w:rsidRDefault="004D4691" w:rsidP="00E1162D">
      <w:pPr>
        <w:pStyle w:val="ListParagraph"/>
        <w:numPr>
          <w:ilvl w:val="0"/>
          <w:numId w:val="8"/>
        </w:numPr>
        <w:tabs>
          <w:tab w:val="left" w:pos="1841"/>
        </w:tabs>
        <w:spacing w:after="120" w:line="400" w:lineRule="exact"/>
        <w:ind w:left="1134" w:firstLine="0"/>
        <w:contextualSpacing w:val="0"/>
        <w:jc w:val="both"/>
        <w:rPr>
          <w:rFonts w:cs="Traditional Arabic"/>
          <w:sz w:val="20"/>
          <w:szCs w:val="30"/>
          <w:rtl/>
        </w:rPr>
      </w:pPr>
      <w:r w:rsidRPr="0075687C">
        <w:rPr>
          <w:rFonts w:cs="Traditional Arabic"/>
          <w:sz w:val="20"/>
          <w:szCs w:val="30"/>
          <w:rtl/>
        </w:rPr>
        <w:t>وعقد الاجتماعان</w:t>
      </w:r>
      <w:r w:rsidR="0015106A" w:rsidRPr="00E1162D">
        <w:rPr>
          <w:rFonts w:ascii="Traditional Arabic" w:hAnsi="Traditional Arabic" w:cs="Traditional Arabic"/>
          <w:sz w:val="30"/>
          <w:szCs w:val="30"/>
          <w:vertAlign w:val="superscript"/>
          <w:rtl/>
        </w:rPr>
        <w:t>(</w:t>
      </w:r>
      <w:r w:rsidR="0015106A" w:rsidRPr="00E1162D">
        <w:rPr>
          <w:rFonts w:ascii="Traditional Arabic" w:hAnsi="Traditional Arabic" w:cs="Traditional Arabic"/>
          <w:sz w:val="30"/>
          <w:szCs w:val="30"/>
          <w:vertAlign w:val="superscript"/>
          <w:rtl/>
        </w:rPr>
        <w:footnoteReference w:id="3"/>
      </w:r>
      <w:r w:rsidR="0015106A" w:rsidRPr="00E1162D">
        <w:rPr>
          <w:rFonts w:ascii="Traditional Arabic" w:hAnsi="Traditional Arabic" w:cs="Traditional Arabic"/>
          <w:sz w:val="30"/>
          <w:szCs w:val="30"/>
          <w:vertAlign w:val="superscript"/>
          <w:rtl/>
        </w:rPr>
        <w:t>)</w:t>
      </w:r>
      <w:r w:rsidR="0075687C">
        <w:rPr>
          <w:rFonts w:cs="Traditional Arabic"/>
          <w:sz w:val="20"/>
          <w:szCs w:val="30"/>
          <w:rtl/>
        </w:rPr>
        <w:t xml:space="preserve"> </w:t>
      </w:r>
      <w:r w:rsidRPr="0075687C">
        <w:rPr>
          <w:rFonts w:cs="Traditional Arabic"/>
          <w:sz w:val="20"/>
          <w:szCs w:val="30"/>
          <w:rtl/>
        </w:rPr>
        <w:t xml:space="preserve">في الفترة من ٢٩ إلى ٣١ أيار/مايو ٢٠١٨، في نيروبي، والفترة من ٣ إلى ٧ كانون الأول/ديسمبر ٢٠١٨، في جنيف، بفضل دعم مالي من حكومات النرويج والسويد وسويسرا ومجلس بلدان الشمال الأوروبي. وفي </w:t>
      </w:r>
      <w:r w:rsidRPr="00E1162D">
        <w:rPr>
          <w:rFonts w:cs="Traditional Arabic"/>
          <w:sz w:val="20"/>
          <w:szCs w:val="30"/>
          <w:rtl/>
        </w:rPr>
        <w:t>الاجتماع الأول انتخبت، عملا</w:t>
      </w:r>
      <w:r w:rsidR="001F5933" w:rsidRPr="00E1162D">
        <w:rPr>
          <w:rFonts w:cs="Traditional Arabic"/>
          <w:sz w:val="20"/>
          <w:szCs w:val="30"/>
          <w:rtl/>
        </w:rPr>
        <w:t>ً</w:t>
      </w:r>
      <w:r w:rsidRPr="00E1162D">
        <w:rPr>
          <w:rFonts w:cs="Traditional Arabic"/>
          <w:sz w:val="20"/>
          <w:szCs w:val="30"/>
          <w:rtl/>
        </w:rPr>
        <w:t xml:space="preserve"> بالفقرة ٣ من المادة ٦٣ من النظام الداخلي لجمعية البيئة، السيدة إليزابيث تايلور جاي (كولومبيا) والسيدة جيليان ديمبستر (نيوزيلندا) رئيستين مشاركتين لفريق الخبراء، والسيد مباتسو كامانغا (ملاوي) مقررةً للاجتماعين.</w:t>
      </w:r>
    </w:p>
    <w:p w14:paraId="6BAA427D" w14:textId="5C96ED23" w:rsidR="004D4691" w:rsidRPr="0075687C" w:rsidRDefault="004D4691" w:rsidP="00E1162D">
      <w:pPr>
        <w:pStyle w:val="ListParagraph"/>
        <w:numPr>
          <w:ilvl w:val="0"/>
          <w:numId w:val="8"/>
        </w:numPr>
        <w:tabs>
          <w:tab w:val="left" w:pos="1841"/>
        </w:tabs>
        <w:spacing w:after="120" w:line="400" w:lineRule="exact"/>
        <w:ind w:left="1134" w:firstLine="0"/>
        <w:contextualSpacing w:val="0"/>
        <w:jc w:val="both"/>
        <w:rPr>
          <w:rFonts w:cs="Traditional Arabic"/>
          <w:sz w:val="20"/>
          <w:szCs w:val="30"/>
          <w:rtl/>
        </w:rPr>
      </w:pPr>
      <w:r w:rsidRPr="0075687C">
        <w:rPr>
          <w:rFonts w:cs="Traditional Arabic"/>
          <w:sz w:val="20"/>
          <w:szCs w:val="30"/>
          <w:rtl/>
        </w:rPr>
        <w:t xml:space="preserve">وتقيِّم وثيقة المعلومات الأساسية لكلا الاجتماعين المعنونة ’’مكافحة النفايات البلاستيكية البحرية والجسيمات البلاستيكية البحرية الدقيقة: تقييم لفعالية استراتيجيات ونُهج الإدارة ذات الصلة على الصعيد الدولي والإقليمي ودون الإقليمي </w:t>
      </w:r>
      <w:r w:rsidR="000E224B">
        <w:rPr>
          <w:rFonts w:cs="Traditional Arabic"/>
          <w:sz w:val="20"/>
          <w:szCs w:val="30"/>
          <w:rtl/>
        </w:rPr>
        <w:t>-</w:t>
      </w:r>
      <w:r w:rsidRPr="0075687C">
        <w:rPr>
          <w:rFonts w:cs="Traditional Arabic"/>
          <w:sz w:val="20"/>
          <w:szCs w:val="30"/>
          <w:rtl/>
        </w:rPr>
        <w:t xml:space="preserve"> موجز لمقرري السياسات</w:t>
      </w:r>
      <w:r w:rsidR="000E224B">
        <w:rPr>
          <w:rFonts w:cs="Traditional Arabic"/>
          <w:sz w:val="20"/>
          <w:szCs w:val="30"/>
          <w:rtl/>
        </w:rPr>
        <w:t>‘‘</w:t>
      </w:r>
      <w:r w:rsidRPr="0075687C">
        <w:rPr>
          <w:rFonts w:cs="Traditional Arabic"/>
          <w:sz w:val="20"/>
          <w:szCs w:val="30"/>
          <w:rtl/>
        </w:rPr>
        <w:t xml:space="preserve"> </w:t>
      </w:r>
      <w:r w:rsidRPr="0075687C">
        <w:rPr>
          <w:rFonts w:cs="Traditional Arabic"/>
          <w:sz w:val="20"/>
          <w:szCs w:val="30"/>
        </w:rPr>
        <w:t>(UNEP/AHEG/2018/1/INF/3)</w:t>
      </w:r>
      <w:r w:rsidRPr="0075687C">
        <w:rPr>
          <w:rFonts w:cs="Traditional Arabic"/>
          <w:sz w:val="20"/>
          <w:szCs w:val="30"/>
          <w:rtl/>
        </w:rPr>
        <w:t>، فعاليةَ الإطار القانوني والسياساتي الحالي لمكافحة النفايات البحرية والجسيمات البلاستيكية البحرية الدقيقة، وتحدد أيضا</w:t>
      </w:r>
      <w:r w:rsidR="000E224B">
        <w:rPr>
          <w:rFonts w:cs="Traditional Arabic"/>
          <w:sz w:val="20"/>
          <w:szCs w:val="30"/>
          <w:rtl/>
        </w:rPr>
        <w:t>ً</w:t>
      </w:r>
      <w:r w:rsidRPr="0075687C">
        <w:rPr>
          <w:rFonts w:cs="Traditional Arabic"/>
          <w:sz w:val="20"/>
          <w:szCs w:val="30"/>
          <w:rtl/>
        </w:rPr>
        <w:t xml:space="preserve"> الثغرات في هذا الإطار والخيارات المتاحة للتصدي لها.</w:t>
      </w:r>
    </w:p>
    <w:p w14:paraId="7DC59EAE" w14:textId="77777777" w:rsidR="004D4691" w:rsidRPr="0075687C" w:rsidRDefault="004D4691" w:rsidP="00E1162D">
      <w:pPr>
        <w:pStyle w:val="ListParagraph"/>
        <w:numPr>
          <w:ilvl w:val="0"/>
          <w:numId w:val="8"/>
        </w:numPr>
        <w:tabs>
          <w:tab w:val="left" w:pos="1841"/>
        </w:tabs>
        <w:spacing w:after="120" w:line="400" w:lineRule="exact"/>
        <w:ind w:left="1134" w:firstLine="0"/>
        <w:contextualSpacing w:val="0"/>
        <w:jc w:val="both"/>
        <w:rPr>
          <w:rFonts w:cs="Traditional Arabic"/>
          <w:sz w:val="20"/>
          <w:szCs w:val="30"/>
          <w:rtl/>
        </w:rPr>
      </w:pPr>
      <w:r w:rsidRPr="0075687C">
        <w:rPr>
          <w:rFonts w:cs="Traditional Arabic"/>
          <w:sz w:val="20"/>
          <w:szCs w:val="30"/>
          <w:rtl/>
        </w:rPr>
        <w:t xml:space="preserve">وفيما يخص الاجتماع الأول، أعدت الأمانة أربع ورقات مناقشة، بشأن عوائق مكافحة النفايات البحرية والجسيمات البلاستيكية البحرية الدقيقة، بما في ذلك التحديات </w:t>
      </w:r>
      <w:r w:rsidRPr="0075687C">
        <w:rPr>
          <w:rFonts w:cs="Traditional Arabic"/>
          <w:sz w:val="20"/>
          <w:szCs w:val="30"/>
          <w:rtl/>
        </w:rPr>
        <w:lastRenderedPageBreak/>
        <w:t xml:space="preserve">المتعلقة بالموارد في البلدان النامية </w:t>
      </w:r>
      <w:r w:rsidRPr="0075687C">
        <w:rPr>
          <w:rFonts w:cs="Traditional Arabic"/>
          <w:sz w:val="20"/>
          <w:szCs w:val="30"/>
        </w:rPr>
        <w:t>(UNEP/AHEG/2018/1/2)</w:t>
      </w:r>
      <w:r w:rsidRPr="0075687C">
        <w:rPr>
          <w:rFonts w:cs="Traditional Arabic"/>
          <w:sz w:val="20"/>
          <w:szCs w:val="30"/>
          <w:rtl/>
        </w:rPr>
        <w:t xml:space="preserve">؛ وبشأن خيارات الاستجابة الوطنية والإقليمية والدولية، بما في ذلك الإجراءات والنهج الابتكارية، واستراتيجيات ونهج الإدارة الطوعية والملزمة قانوناً </w:t>
      </w:r>
      <w:r w:rsidRPr="0075687C">
        <w:rPr>
          <w:rFonts w:asciiTheme="majorBidi" w:hAnsiTheme="majorBidi" w:cstheme="majorBidi"/>
          <w:sz w:val="20"/>
          <w:szCs w:val="20"/>
        </w:rPr>
        <w:t>(UNEP/AHEG/2018/1/3)</w:t>
      </w:r>
      <w:r w:rsidRPr="0075687C">
        <w:rPr>
          <w:rFonts w:cs="Traditional Arabic"/>
          <w:sz w:val="20"/>
          <w:szCs w:val="30"/>
          <w:rtl/>
        </w:rPr>
        <w:t xml:space="preserve">؛ وبشأن التكاليف والفوائد البيئية والاجتماعية والاقتصادية لمختلف خيارات الاستجابة </w:t>
      </w:r>
      <w:r w:rsidRPr="0075687C">
        <w:rPr>
          <w:rFonts w:cs="Traditional Arabic"/>
          <w:sz w:val="20"/>
          <w:szCs w:val="30"/>
        </w:rPr>
        <w:t>(UNEP/AHEG/2018/1/4)</w:t>
      </w:r>
      <w:r w:rsidRPr="0075687C">
        <w:rPr>
          <w:rFonts w:cs="Traditional Arabic"/>
          <w:sz w:val="20"/>
          <w:szCs w:val="30"/>
          <w:rtl/>
        </w:rPr>
        <w:t xml:space="preserve">؛ وبشأن الجدوى والفعالية لمختلف خيارات الاستجابة </w:t>
      </w:r>
      <w:r w:rsidRPr="0075687C">
        <w:rPr>
          <w:rFonts w:cs="Traditional Arabic"/>
          <w:sz w:val="20"/>
          <w:szCs w:val="30"/>
        </w:rPr>
        <w:t>(UNEP/AHEG/2018/1/5)</w:t>
      </w:r>
      <w:r w:rsidRPr="0075687C">
        <w:rPr>
          <w:rFonts w:cs="Traditional Arabic"/>
          <w:sz w:val="20"/>
          <w:szCs w:val="30"/>
          <w:rtl/>
        </w:rPr>
        <w:t xml:space="preserve">. أما فيما يخص الاجتماع الثاني فقد طُلب إلى الأمانة أن تدمج أوراق المناقشة هذه في وثيقة واحدة </w:t>
      </w:r>
      <w:r w:rsidRPr="0075687C">
        <w:rPr>
          <w:rFonts w:cs="Traditional Arabic"/>
          <w:sz w:val="20"/>
          <w:szCs w:val="30"/>
        </w:rPr>
        <w:t>(UNEP/AHEG/2018/2/2)</w:t>
      </w:r>
      <w:r w:rsidRPr="0075687C">
        <w:rPr>
          <w:rFonts w:cs="Traditional Arabic"/>
          <w:sz w:val="20"/>
          <w:szCs w:val="30"/>
          <w:rtl/>
        </w:rPr>
        <w:t xml:space="preserve"> وأن تقدم قائمة موحدة بالعوائق الرئيسية على النحو المبين في مرفق تلك الوثيقة.</w:t>
      </w:r>
    </w:p>
    <w:p w14:paraId="2165815C" w14:textId="484B390C" w:rsidR="004D4691" w:rsidRPr="0075687C" w:rsidRDefault="004D4691" w:rsidP="00E1162D">
      <w:pPr>
        <w:pStyle w:val="ListParagraph"/>
        <w:numPr>
          <w:ilvl w:val="0"/>
          <w:numId w:val="8"/>
        </w:numPr>
        <w:tabs>
          <w:tab w:val="left" w:pos="1841"/>
        </w:tabs>
        <w:spacing w:after="120" w:line="400" w:lineRule="exact"/>
        <w:ind w:left="1134" w:firstLine="0"/>
        <w:contextualSpacing w:val="0"/>
        <w:jc w:val="both"/>
        <w:rPr>
          <w:rFonts w:cs="Traditional Arabic"/>
          <w:sz w:val="20"/>
          <w:szCs w:val="30"/>
          <w:rtl/>
        </w:rPr>
      </w:pPr>
      <w:r w:rsidRPr="0075687C">
        <w:rPr>
          <w:rFonts w:cs="Traditional Arabic"/>
          <w:sz w:val="20"/>
          <w:szCs w:val="30"/>
          <w:rtl/>
        </w:rPr>
        <w:t xml:space="preserve">وفي الاجتماع الثاني استعرض المشاركون التقدم المحرز خلال الاجتماع الأول، وعقدوا مناقشات مركزة في أفرقة عمل فرعية وفي جلسات عامة بشأن موضوعَي ’’المعلومات والرصد“ و’’الإدارة‘‘، آخذين في الاعتبار الوثائق المذكورة أعلاه، والمناقشات التي جرت في الاجتماع الأول والأسئلة الإرشادية الواردة في الوثيقتين </w:t>
      </w:r>
      <w:r w:rsidRPr="0075687C">
        <w:rPr>
          <w:rFonts w:cs="Traditional Arabic"/>
          <w:sz w:val="20"/>
          <w:szCs w:val="30"/>
        </w:rPr>
        <w:t>UNEP/AHEG/2018/2/3</w:t>
      </w:r>
      <w:r w:rsidRPr="0075687C">
        <w:rPr>
          <w:rFonts w:cs="Traditional Arabic"/>
          <w:sz w:val="20"/>
          <w:szCs w:val="30"/>
          <w:rtl/>
        </w:rPr>
        <w:t xml:space="preserve"> و</w:t>
      </w:r>
      <w:r w:rsidRPr="0075687C">
        <w:rPr>
          <w:rFonts w:cs="Traditional Arabic"/>
          <w:sz w:val="20"/>
          <w:szCs w:val="30"/>
        </w:rPr>
        <w:t>UNEP/AHEG/2018/2/4</w:t>
      </w:r>
      <w:r w:rsidRPr="0075687C">
        <w:rPr>
          <w:rFonts w:cs="Traditional Arabic"/>
          <w:sz w:val="20"/>
          <w:szCs w:val="30"/>
          <w:rtl/>
        </w:rPr>
        <w:t>.</w:t>
      </w:r>
    </w:p>
    <w:p w14:paraId="51253205" w14:textId="77777777" w:rsidR="000D65B4" w:rsidRPr="000D65B4" w:rsidRDefault="000D65B4" w:rsidP="000D65B4">
      <w:pPr>
        <w:rPr>
          <w:rFonts w:cs="Traditional Arabic"/>
          <w:sz w:val="20"/>
          <w:szCs w:val="30"/>
          <w:rtl/>
          <w:lang w:val="en-GB"/>
        </w:rPr>
      </w:pPr>
      <w:r>
        <w:rPr>
          <w:rFonts w:cs="Traditional Arabic"/>
          <w:sz w:val="20"/>
          <w:szCs w:val="30"/>
          <w:rtl/>
        </w:rPr>
        <w:br w:type="page"/>
      </w:r>
    </w:p>
    <w:p w14:paraId="4E205B8C" w14:textId="0888D13D" w:rsidR="004D4691" w:rsidRPr="000D65B4" w:rsidRDefault="004D4691" w:rsidP="00E1162D">
      <w:pPr>
        <w:keepNext/>
        <w:keepLines/>
        <w:suppressAutoHyphens/>
        <w:spacing w:after="120" w:line="400" w:lineRule="exact"/>
        <w:ind w:left="1135" w:right="284" w:hanging="851"/>
        <w:jc w:val="both"/>
        <w:rPr>
          <w:rFonts w:ascii="Traditional Arabic" w:hAnsi="Traditional Arabic" w:cs="Traditional Arabic"/>
          <w:bCs/>
          <w:sz w:val="32"/>
          <w:szCs w:val="32"/>
          <w:rtl/>
          <w:lang w:val="en-GB" w:eastAsia="zh-TW"/>
        </w:rPr>
      </w:pPr>
      <w:r w:rsidRPr="000D65B4">
        <w:rPr>
          <w:rFonts w:ascii="Traditional Arabic" w:hAnsi="Traditional Arabic" w:cs="Traditional Arabic"/>
          <w:bCs/>
          <w:sz w:val="32"/>
          <w:szCs w:val="32"/>
          <w:rtl/>
          <w:lang w:val="en-GB" w:eastAsia="zh-TW"/>
        </w:rPr>
        <w:lastRenderedPageBreak/>
        <w:t>ثانيا</w:t>
      </w:r>
      <w:r w:rsidR="000D65B4" w:rsidRPr="000D65B4">
        <w:rPr>
          <w:rFonts w:ascii="Traditional Arabic" w:hAnsi="Traditional Arabic" w:cs="Traditional Arabic"/>
          <w:bCs/>
          <w:sz w:val="32"/>
          <w:szCs w:val="32"/>
          <w:rtl/>
          <w:lang w:val="en-GB" w:eastAsia="zh-TW"/>
        </w:rPr>
        <w:t>ً</w:t>
      </w:r>
      <w:r w:rsidR="002C004F">
        <w:rPr>
          <w:rFonts w:ascii="Traditional Arabic" w:hAnsi="Traditional Arabic" w:cs="Traditional Arabic"/>
          <w:bCs/>
          <w:sz w:val="32"/>
          <w:szCs w:val="32"/>
          <w:rtl/>
          <w:lang w:val="en-GB" w:eastAsia="zh-TW"/>
        </w:rPr>
        <w:t xml:space="preserve"> </w:t>
      </w:r>
      <w:r w:rsidRPr="000D65B4">
        <w:rPr>
          <w:rFonts w:ascii="Traditional Arabic" w:hAnsi="Traditional Arabic" w:cs="Traditional Arabic"/>
          <w:bCs/>
          <w:sz w:val="32"/>
          <w:szCs w:val="32"/>
          <w:rtl/>
          <w:lang w:val="en-GB" w:eastAsia="zh-TW"/>
        </w:rPr>
        <w:t>-</w:t>
      </w:r>
      <w:r w:rsidR="000D65B4" w:rsidRPr="000D65B4">
        <w:rPr>
          <w:rFonts w:ascii="Traditional Arabic" w:hAnsi="Traditional Arabic" w:cs="Traditional Arabic"/>
          <w:bCs/>
          <w:sz w:val="32"/>
          <w:szCs w:val="32"/>
          <w:rtl/>
          <w:lang w:val="en-GB" w:eastAsia="zh-TW"/>
        </w:rPr>
        <w:tab/>
      </w:r>
      <w:r w:rsidRPr="000D65B4">
        <w:rPr>
          <w:rFonts w:ascii="Traditional Arabic" w:hAnsi="Traditional Arabic" w:cs="Traditional Arabic"/>
          <w:bCs/>
          <w:sz w:val="32"/>
          <w:szCs w:val="32"/>
          <w:rtl/>
          <w:lang w:val="en-GB" w:eastAsia="zh-TW"/>
        </w:rPr>
        <w:t>التوصيات والإجراءات المقترح اتخاذها</w:t>
      </w:r>
    </w:p>
    <w:p w14:paraId="4A64DB62" w14:textId="77777777" w:rsidR="004D4691" w:rsidRPr="0075687C" w:rsidRDefault="004D4691" w:rsidP="00E1162D">
      <w:pPr>
        <w:pStyle w:val="ListParagraph"/>
        <w:numPr>
          <w:ilvl w:val="0"/>
          <w:numId w:val="8"/>
        </w:numPr>
        <w:tabs>
          <w:tab w:val="left" w:pos="1841"/>
        </w:tabs>
        <w:spacing w:after="120" w:line="400" w:lineRule="exact"/>
        <w:ind w:left="1134" w:firstLine="0"/>
        <w:contextualSpacing w:val="0"/>
        <w:jc w:val="both"/>
        <w:rPr>
          <w:rFonts w:cs="Traditional Arabic"/>
          <w:sz w:val="20"/>
          <w:szCs w:val="30"/>
          <w:rtl/>
        </w:rPr>
      </w:pPr>
      <w:r w:rsidRPr="0075687C">
        <w:rPr>
          <w:rFonts w:cs="Traditional Arabic"/>
          <w:sz w:val="20"/>
          <w:szCs w:val="30"/>
          <w:rtl/>
        </w:rPr>
        <w:t xml:space="preserve">ترد في مرفق هذا التقرير الخيارات الممكنة لمواصلة العمل، التي حددها الخبراء، لكي تنظر فيها جمعية البيئة. ويمكن الاطلاع على معلومات إضافية عن أعمال الاجتماعين (بما في ذلك تقريرا الاجتماعين، وعروض شرائح الصور والإفادات التي قدمها المشاركون) في الرابط: </w:t>
      </w:r>
      <w:r w:rsidRPr="009A2B8D">
        <w:rPr>
          <w:rStyle w:val="Hyperlink"/>
          <w:rFonts w:asciiTheme="majorBidi" w:hAnsiTheme="majorBidi" w:cstheme="majorBidi"/>
          <w:color w:val="auto"/>
          <w:szCs w:val="20"/>
          <w:u w:val="none"/>
          <w:rtl/>
          <w:lang w:val="en-GB" w:eastAsia="zh-TW"/>
        </w:rPr>
        <w:t>https://papersmart.unon.org/resolution/adhoc-oeeg</w:t>
      </w:r>
      <w:r w:rsidRPr="0075687C">
        <w:rPr>
          <w:rFonts w:cs="Traditional Arabic"/>
          <w:sz w:val="20"/>
          <w:szCs w:val="30"/>
          <w:rtl/>
        </w:rPr>
        <w:t>.</w:t>
      </w:r>
    </w:p>
    <w:p w14:paraId="2DB5E85F" w14:textId="510EB56C" w:rsidR="004D3BED" w:rsidRDefault="004D4691" w:rsidP="0075687C">
      <w:pPr>
        <w:pStyle w:val="ListParagraph"/>
        <w:numPr>
          <w:ilvl w:val="0"/>
          <w:numId w:val="8"/>
        </w:numPr>
        <w:tabs>
          <w:tab w:val="right" w:pos="1841"/>
        </w:tabs>
        <w:spacing w:after="120" w:line="400" w:lineRule="exact"/>
        <w:ind w:left="1134" w:firstLine="0"/>
        <w:contextualSpacing w:val="0"/>
        <w:jc w:val="both"/>
        <w:rPr>
          <w:rFonts w:cs="Traditional Arabic"/>
          <w:sz w:val="20"/>
          <w:szCs w:val="30"/>
        </w:rPr>
      </w:pPr>
      <w:r w:rsidRPr="0075687C">
        <w:rPr>
          <w:rFonts w:cs="Traditional Arabic"/>
          <w:sz w:val="20"/>
          <w:szCs w:val="30"/>
          <w:rtl/>
        </w:rPr>
        <w:t>ويقترح على الجمعية أن تحدد الاتجاه المستقبلي، والتوقيت، والنتائج المتوقعة من عمل فريق الخبراء وفقا</w:t>
      </w:r>
      <w:r w:rsidR="000E224B">
        <w:rPr>
          <w:rFonts w:cs="Traditional Arabic"/>
          <w:sz w:val="20"/>
          <w:szCs w:val="30"/>
          <w:rtl/>
        </w:rPr>
        <w:t>ً</w:t>
      </w:r>
      <w:r w:rsidRPr="0075687C">
        <w:rPr>
          <w:rFonts w:cs="Traditional Arabic"/>
          <w:sz w:val="20"/>
          <w:szCs w:val="30"/>
          <w:rtl/>
        </w:rPr>
        <w:t xml:space="preserve"> للفقرة ١٠ (ز) من القرار ٣/٧.</w:t>
      </w:r>
    </w:p>
    <w:p w14:paraId="3C52DE28" w14:textId="77777777" w:rsidR="00080D85" w:rsidRPr="00080D85" w:rsidRDefault="00080D85" w:rsidP="00080D85">
      <w:pPr>
        <w:tabs>
          <w:tab w:val="right" w:pos="1841"/>
        </w:tabs>
        <w:spacing w:after="120" w:line="400" w:lineRule="exact"/>
        <w:jc w:val="both"/>
        <w:rPr>
          <w:rFonts w:cs="Traditional Arabic"/>
          <w:sz w:val="20"/>
          <w:szCs w:val="30"/>
          <w:rtl/>
        </w:rPr>
      </w:pPr>
    </w:p>
    <w:p w14:paraId="37C7D7C8" w14:textId="77777777" w:rsidR="0032274B" w:rsidRDefault="0032274B" w:rsidP="004D4691">
      <w:pPr>
        <w:rPr>
          <w:rFonts w:ascii="Traditional Arabic" w:hAnsi="Traditional Arabic" w:cs="Traditional Arabic"/>
          <w:sz w:val="30"/>
          <w:szCs w:val="30"/>
          <w:rtl/>
          <w:lang w:val="en-GB" w:eastAsia="zh-TW"/>
        </w:rPr>
        <w:sectPr w:rsidR="0032274B" w:rsidSect="009E5574">
          <w:headerReference w:type="even" r:id="rId12"/>
          <w:headerReference w:type="default" r:id="rId13"/>
          <w:footerReference w:type="even" r:id="rId14"/>
          <w:footerReference w:type="default" r:id="rId15"/>
          <w:footerReference w:type="first" r:id="rId16"/>
          <w:endnotePr>
            <w:numFmt w:val="lowerLetter"/>
          </w:endnotePr>
          <w:pgSz w:w="11906" w:h="16838" w:code="9"/>
          <w:pgMar w:top="907" w:right="1418" w:bottom="1418" w:left="992" w:header="539" w:footer="975" w:gutter="0"/>
          <w:cols w:space="720"/>
          <w:titlePg/>
          <w:bidi/>
          <w:rtlGutter/>
          <w:docGrid w:linePitch="233"/>
        </w:sectPr>
      </w:pPr>
    </w:p>
    <w:p w14:paraId="77F6CDB0" w14:textId="42C989AB" w:rsidR="004D4691" w:rsidRPr="002C004F" w:rsidRDefault="004D4691" w:rsidP="002C004F">
      <w:pPr>
        <w:spacing w:after="240" w:line="400" w:lineRule="exact"/>
        <w:jc w:val="both"/>
        <w:textDirection w:val="tbRlV"/>
        <w:rPr>
          <w:rFonts w:ascii="Traditional Arabic" w:hAnsi="Traditional Arabic" w:cs="Traditional Arabic"/>
          <w:b/>
          <w:bCs/>
          <w:sz w:val="34"/>
          <w:szCs w:val="34"/>
          <w:rtl/>
          <w:lang w:val="en-GB" w:eastAsia="zh-TW"/>
        </w:rPr>
      </w:pPr>
      <w:r w:rsidRPr="002C004F">
        <w:rPr>
          <w:rFonts w:ascii="Traditional Arabic" w:hAnsi="Traditional Arabic" w:cs="Traditional Arabic"/>
          <w:b/>
          <w:bCs/>
          <w:sz w:val="34"/>
          <w:szCs w:val="34"/>
          <w:rtl/>
          <w:lang w:val="en-GB" w:eastAsia="zh-TW"/>
        </w:rPr>
        <w:lastRenderedPageBreak/>
        <w:t>المرفق</w:t>
      </w:r>
    </w:p>
    <w:p w14:paraId="523DD432" w14:textId="0A1D858D" w:rsidR="004D4691" w:rsidRPr="002C004F" w:rsidRDefault="004D4691" w:rsidP="002C004F">
      <w:pPr>
        <w:tabs>
          <w:tab w:val="left" w:pos="565"/>
        </w:tabs>
        <w:spacing w:after="120" w:line="400" w:lineRule="exact"/>
        <w:ind w:left="1134"/>
        <w:jc w:val="both"/>
        <w:textDirection w:val="tbRlV"/>
        <w:rPr>
          <w:rFonts w:ascii="Traditional Arabic" w:hAnsi="Traditional Arabic" w:cs="Traditional Arabic"/>
          <w:b/>
          <w:bCs/>
          <w:sz w:val="32"/>
          <w:szCs w:val="32"/>
          <w:lang w:val="en-GB" w:eastAsia="zh-TW"/>
        </w:rPr>
      </w:pPr>
      <w:r w:rsidRPr="002C004F">
        <w:rPr>
          <w:rFonts w:ascii="Traditional Arabic" w:hAnsi="Traditional Arabic" w:cs="Traditional Arabic"/>
          <w:b/>
          <w:bCs/>
          <w:sz w:val="32"/>
          <w:szCs w:val="32"/>
          <w:rtl/>
          <w:lang w:val="en-GB" w:eastAsia="zh-TW"/>
        </w:rPr>
        <w:t>الخيارات المحتملة لمواصلة العمل لكي تنظر فيها جمعية الأمم المتحدة للبيئة</w:t>
      </w:r>
    </w:p>
    <w:p w14:paraId="1EB85722" w14:textId="77777777" w:rsidR="00080D85" w:rsidRDefault="00080D85" w:rsidP="001F5EAB">
      <w:pPr>
        <w:pStyle w:val="ListParagraph"/>
        <w:numPr>
          <w:ilvl w:val="0"/>
          <w:numId w:val="9"/>
        </w:numPr>
        <w:tabs>
          <w:tab w:val="right" w:pos="1841"/>
        </w:tabs>
        <w:spacing w:after="120" w:line="400" w:lineRule="exact"/>
        <w:ind w:left="1134" w:firstLine="0"/>
        <w:contextualSpacing w:val="0"/>
        <w:jc w:val="both"/>
        <w:textDirection w:val="tbRlV"/>
        <w:rPr>
          <w:rFonts w:ascii="Traditional Arabic" w:hAnsi="Traditional Arabic" w:cs="Traditional Arabic"/>
          <w:sz w:val="30"/>
          <w:szCs w:val="30"/>
          <w:rtl/>
          <w:lang w:val="en-GB" w:eastAsia="zh-TW"/>
        </w:rPr>
        <w:sectPr w:rsidR="00080D85" w:rsidSect="008651FD">
          <w:headerReference w:type="first" r:id="rId17"/>
          <w:footerReference w:type="first" r:id="rId18"/>
          <w:endnotePr>
            <w:numFmt w:val="lowerLetter"/>
          </w:endnotePr>
          <w:pgSz w:w="11906" w:h="16838" w:code="9"/>
          <w:pgMar w:top="907" w:right="1418" w:bottom="1418" w:left="992" w:header="539" w:footer="975" w:gutter="0"/>
          <w:cols w:space="720"/>
          <w:titlePg/>
          <w:bidi/>
          <w:rtlGutter/>
          <w:docGrid w:linePitch="233"/>
        </w:sectPr>
      </w:pPr>
    </w:p>
    <w:p w14:paraId="2902545D" w14:textId="6A8078AC" w:rsidR="004D4691" w:rsidRPr="002C004F" w:rsidRDefault="004D4691" w:rsidP="00E1162D">
      <w:pPr>
        <w:pStyle w:val="ListParagraph"/>
        <w:numPr>
          <w:ilvl w:val="0"/>
          <w:numId w:val="9"/>
        </w:numPr>
        <w:tabs>
          <w:tab w:val="left" w:pos="1841"/>
        </w:tabs>
        <w:spacing w:after="120" w:line="400" w:lineRule="exact"/>
        <w:ind w:left="1134" w:firstLine="0"/>
        <w:contextualSpacing w:val="0"/>
        <w:jc w:val="both"/>
        <w:textDirection w:val="tbRlV"/>
        <w:rPr>
          <w:rFonts w:ascii="Traditional Arabic" w:hAnsi="Traditional Arabic" w:cs="Traditional Arabic"/>
          <w:sz w:val="30"/>
          <w:szCs w:val="30"/>
          <w:rtl/>
          <w:lang w:val="en-GB" w:eastAsia="zh-TW"/>
        </w:rPr>
      </w:pPr>
      <w:r w:rsidRPr="002C004F">
        <w:rPr>
          <w:rFonts w:ascii="Traditional Arabic" w:hAnsi="Traditional Arabic" w:cs="Traditional Arabic"/>
          <w:sz w:val="30"/>
          <w:szCs w:val="30"/>
          <w:rtl/>
          <w:lang w:val="en-GB" w:eastAsia="zh-TW"/>
        </w:rPr>
        <w:t>اجتمع خبراء فريق الخبراء المخصص المفتوح العضوية المعني بالنفايات البحرية والجسيمات البلاستيكية البحرية الدقيقة الذي أنشأته جمعية الأمم المتحدة للبيئة في دورتها الثالثة التي عقدت في كانون الأول/ديسمبر ٢٠١٧، عملا</w:t>
      </w:r>
      <w:r w:rsidR="00080D85">
        <w:rPr>
          <w:rFonts w:ascii="Traditional Arabic" w:hAnsi="Traditional Arabic" w:cs="Traditional Arabic"/>
          <w:sz w:val="30"/>
          <w:szCs w:val="30"/>
          <w:rtl/>
          <w:lang w:val="en-GB" w:eastAsia="zh-TW"/>
        </w:rPr>
        <w:t>ً</w:t>
      </w:r>
      <w:r w:rsidRPr="002C004F">
        <w:rPr>
          <w:rFonts w:ascii="Traditional Arabic" w:hAnsi="Traditional Arabic" w:cs="Traditional Arabic"/>
          <w:sz w:val="30"/>
          <w:szCs w:val="30"/>
          <w:rtl/>
          <w:lang w:val="en-GB" w:eastAsia="zh-TW"/>
        </w:rPr>
        <w:t xml:space="preserve"> بقراره ٣/٧</w:t>
      </w:r>
      <w:r w:rsidR="0015106A" w:rsidRPr="002C004F">
        <w:rPr>
          <w:rFonts w:ascii="Traditional Arabic" w:hAnsi="Traditional Arabic" w:cs="Traditional Arabic"/>
          <w:sz w:val="30"/>
          <w:szCs w:val="30"/>
          <w:vertAlign w:val="superscript"/>
          <w:rtl/>
          <w:lang w:eastAsia="zh-TW"/>
        </w:rPr>
        <w:t>(</w:t>
      </w:r>
      <w:r w:rsidR="0015106A" w:rsidRPr="0015106A">
        <w:rPr>
          <w:rStyle w:val="FootnoteReference"/>
          <w:rFonts w:ascii="Traditional Arabic" w:hAnsi="Traditional Arabic" w:cs="Traditional Arabic"/>
          <w:sz w:val="30"/>
          <w:szCs w:val="30"/>
          <w:rtl/>
          <w:lang w:eastAsia="zh-TW"/>
        </w:rPr>
        <w:footnoteReference w:id="4"/>
      </w:r>
      <w:r w:rsidR="0015106A" w:rsidRPr="002C004F">
        <w:rPr>
          <w:rFonts w:ascii="Traditional Arabic" w:hAnsi="Traditional Arabic" w:cs="Traditional Arabic"/>
          <w:sz w:val="30"/>
          <w:szCs w:val="30"/>
          <w:vertAlign w:val="superscript"/>
          <w:rtl/>
          <w:lang w:eastAsia="zh-TW"/>
        </w:rPr>
        <w:t>)</w:t>
      </w:r>
      <w:r w:rsidRPr="002C004F">
        <w:rPr>
          <w:rFonts w:ascii="Traditional Arabic" w:hAnsi="Traditional Arabic" w:cs="Traditional Arabic"/>
          <w:sz w:val="30"/>
          <w:szCs w:val="30"/>
          <w:rtl/>
          <w:lang w:val="en-GB" w:eastAsia="zh-TW"/>
        </w:rPr>
        <w:t>، في نيروبي في الفترة من ٢٩ إلى ٣١ أيار/مايو ٢٠١٨، وفي جنيف في الفترة من ٣ إلى ٧ كانون الأول/ديسمبر ٢٠١٨ لمواصلة دراسة عوائق وخيارات مكافحة النفايات البلاستيكية البحرية والجسيمات البلاستيكية البحرية الدقيقة من جميع المصادر، ولا سيما المصادر البرية، وتقديم خيارات بشأن مواصلة العمل إلى جمعية البيئة في دورتها الرابعة.</w:t>
      </w:r>
    </w:p>
    <w:p w14:paraId="596B313A" w14:textId="5DA25339" w:rsidR="004D4691" w:rsidRPr="002C004F" w:rsidRDefault="004D4691" w:rsidP="00E1162D">
      <w:pPr>
        <w:pStyle w:val="ListParagraph"/>
        <w:numPr>
          <w:ilvl w:val="0"/>
          <w:numId w:val="9"/>
        </w:numPr>
        <w:tabs>
          <w:tab w:val="left" w:pos="1841"/>
        </w:tabs>
        <w:spacing w:after="120" w:line="400" w:lineRule="exact"/>
        <w:ind w:left="1134" w:firstLine="0"/>
        <w:contextualSpacing w:val="0"/>
        <w:jc w:val="both"/>
        <w:textDirection w:val="tbRlV"/>
        <w:rPr>
          <w:rFonts w:ascii="Traditional Arabic" w:hAnsi="Traditional Arabic" w:cs="Traditional Arabic"/>
          <w:sz w:val="30"/>
          <w:szCs w:val="30"/>
          <w:rtl/>
          <w:lang w:val="en-GB" w:eastAsia="zh-TW"/>
        </w:rPr>
      </w:pPr>
      <w:r w:rsidRPr="002C004F">
        <w:rPr>
          <w:rFonts w:ascii="Traditional Arabic" w:hAnsi="Traditional Arabic" w:cs="Traditional Arabic"/>
          <w:sz w:val="30"/>
          <w:szCs w:val="30"/>
          <w:rtl/>
          <w:lang w:val="en-GB" w:eastAsia="zh-TW"/>
        </w:rPr>
        <w:t xml:space="preserve">وإضافةً إلى ولاية الخبراء بخصوص عملهم في القرار 3/7 فقد نظروا، كنقطة انطلاق لعملهم، في الموجز الخاص بمقرري السياسات المعنون ’’مكافحة النفايات البلاستيكية البحرية والجسيمات البلاستيكية البحرية الدقيقة: تقييم لفعالية استراتيجيات ونُهج الإدارة ذات الصلة على الصعيد الدولي والإقليمي ودون الإقليمي‘‘ المقدم في الدورة الثالثة لجمعية البيئة </w:t>
      </w:r>
      <w:r w:rsidRPr="002C004F">
        <w:rPr>
          <w:rFonts w:asciiTheme="majorBidi" w:hAnsiTheme="majorBidi" w:cstheme="majorBidi"/>
          <w:sz w:val="20"/>
          <w:szCs w:val="20"/>
          <w:lang w:val="en-GB" w:eastAsia="zh-TW"/>
        </w:rPr>
        <w:t>(UNEP/EA.3/INF/5)</w:t>
      </w:r>
      <w:r w:rsidRPr="002C004F">
        <w:rPr>
          <w:rFonts w:ascii="Traditional Arabic" w:hAnsi="Traditional Arabic" w:cs="Traditional Arabic"/>
          <w:sz w:val="30"/>
          <w:szCs w:val="30"/>
          <w:rtl/>
          <w:lang w:val="en-GB" w:eastAsia="zh-TW"/>
        </w:rPr>
        <w:t>. ونظروا أيضا</w:t>
      </w:r>
      <w:r w:rsidR="00080D85">
        <w:rPr>
          <w:rFonts w:ascii="Traditional Arabic" w:hAnsi="Traditional Arabic" w:cs="Traditional Arabic"/>
          <w:sz w:val="30"/>
          <w:szCs w:val="30"/>
          <w:rtl/>
          <w:lang w:val="en-GB" w:eastAsia="zh-TW"/>
        </w:rPr>
        <w:t>ً</w:t>
      </w:r>
      <w:r w:rsidRPr="002C004F">
        <w:rPr>
          <w:rFonts w:ascii="Traditional Arabic" w:hAnsi="Traditional Arabic" w:cs="Traditional Arabic"/>
          <w:sz w:val="30"/>
          <w:szCs w:val="30"/>
          <w:rtl/>
          <w:lang w:val="en-GB" w:eastAsia="zh-TW"/>
        </w:rPr>
        <w:t xml:space="preserve"> في وثيقة تلخص أوراق المناقشات المقدمة في اجتماعهم الأول والتي تحدد خيارات الاستجابة الممكنة ومجالات العمل ذات الأولوية لتنفيذ خيارات الإدارة المتاحة </w:t>
      </w:r>
      <w:r w:rsidRPr="002C004F">
        <w:rPr>
          <w:rFonts w:asciiTheme="majorBidi" w:hAnsiTheme="majorBidi" w:cstheme="majorBidi"/>
          <w:sz w:val="20"/>
          <w:szCs w:val="20"/>
          <w:lang w:val="en-GB" w:eastAsia="zh-TW"/>
        </w:rPr>
        <w:t>(UNEP/AHEG/2018/2/2)</w:t>
      </w:r>
      <w:r w:rsidRPr="002C004F">
        <w:rPr>
          <w:rFonts w:ascii="Traditional Arabic" w:hAnsi="Traditional Arabic" w:cs="Traditional Arabic"/>
          <w:sz w:val="30"/>
          <w:szCs w:val="30"/>
          <w:rtl/>
          <w:lang w:val="en-GB" w:eastAsia="zh-TW"/>
        </w:rPr>
        <w:t>.</w:t>
      </w:r>
    </w:p>
    <w:p w14:paraId="004C55D1" w14:textId="030B97C9" w:rsidR="004D4691" w:rsidRPr="002C004F" w:rsidRDefault="004D4691" w:rsidP="00E1162D">
      <w:pPr>
        <w:pStyle w:val="ListParagraph"/>
        <w:numPr>
          <w:ilvl w:val="0"/>
          <w:numId w:val="9"/>
        </w:numPr>
        <w:tabs>
          <w:tab w:val="left" w:pos="1841"/>
        </w:tabs>
        <w:spacing w:after="120" w:line="400" w:lineRule="exact"/>
        <w:ind w:left="1134" w:firstLine="0"/>
        <w:contextualSpacing w:val="0"/>
        <w:jc w:val="both"/>
        <w:textDirection w:val="tbRlV"/>
        <w:rPr>
          <w:rFonts w:ascii="Traditional Arabic" w:hAnsi="Traditional Arabic" w:cs="Traditional Arabic"/>
          <w:sz w:val="30"/>
          <w:szCs w:val="30"/>
          <w:rtl/>
          <w:lang w:val="en-GB" w:eastAsia="zh-TW"/>
        </w:rPr>
      </w:pPr>
      <w:r w:rsidRPr="002C004F">
        <w:rPr>
          <w:rFonts w:ascii="Traditional Arabic" w:hAnsi="Traditional Arabic" w:cs="Traditional Arabic"/>
          <w:sz w:val="30"/>
          <w:szCs w:val="30"/>
          <w:rtl/>
          <w:lang w:val="en-GB" w:eastAsia="zh-TW"/>
        </w:rPr>
        <w:t>وأعرِب عن آراء مختلفة خلال حلقات العمل والجلسات العامة من جانب الخبراء، بمن فيهم ممثلو الدول والمجتمع المدني والقطاع الخاص، بشأن الأدلة العلمية عن آثار النفايات البحرية والجسيمات البلاستيكية البحرية الدقيقة على الصحة البشرية والبيئة، وبشأن الخيارات المتاحة لمعالجة هذه الآثار بأكثر الطرق فعاليةً واستدامةً، مع مراعاة مصالح جميع الجهات المعنية والمتأثرة.</w:t>
      </w:r>
    </w:p>
    <w:p w14:paraId="0B84DAF1" w14:textId="77777777" w:rsidR="004D4691" w:rsidRPr="002C004F" w:rsidRDefault="004D4691" w:rsidP="00E1162D">
      <w:pPr>
        <w:pStyle w:val="ListParagraph"/>
        <w:numPr>
          <w:ilvl w:val="0"/>
          <w:numId w:val="9"/>
        </w:numPr>
        <w:tabs>
          <w:tab w:val="left" w:pos="1841"/>
        </w:tabs>
        <w:spacing w:after="120" w:line="400" w:lineRule="exact"/>
        <w:ind w:left="1134" w:firstLine="0"/>
        <w:contextualSpacing w:val="0"/>
        <w:jc w:val="both"/>
        <w:textDirection w:val="tbRlV"/>
        <w:rPr>
          <w:rFonts w:ascii="Traditional Arabic" w:hAnsi="Traditional Arabic" w:cs="Traditional Arabic"/>
          <w:sz w:val="30"/>
          <w:szCs w:val="30"/>
          <w:rtl/>
          <w:lang w:val="en-GB" w:eastAsia="zh-TW"/>
        </w:rPr>
      </w:pPr>
      <w:r w:rsidRPr="002C004F">
        <w:rPr>
          <w:rFonts w:ascii="Traditional Arabic" w:hAnsi="Traditional Arabic" w:cs="Traditional Arabic"/>
          <w:sz w:val="30"/>
          <w:szCs w:val="30"/>
          <w:rtl/>
          <w:lang w:val="en-GB" w:eastAsia="zh-TW"/>
        </w:rPr>
        <w:t>وشدد الخبراء على أهمية الحد من تأثير النفايات البحرية والجسيمات البلاستيكية البحرية الدقيقة على محيطاتنا وعلى البيئة البحرية والساحلية والمجتمعات المحلية الساحلية والصحة البشرية والاقتصادات.</w:t>
      </w:r>
    </w:p>
    <w:p w14:paraId="02D002E2" w14:textId="78ADDED5" w:rsidR="004D4691" w:rsidRPr="002C004F" w:rsidRDefault="004D4691" w:rsidP="00E1162D">
      <w:pPr>
        <w:pStyle w:val="ListParagraph"/>
        <w:numPr>
          <w:ilvl w:val="0"/>
          <w:numId w:val="9"/>
        </w:numPr>
        <w:tabs>
          <w:tab w:val="left" w:pos="1841"/>
        </w:tabs>
        <w:spacing w:after="120" w:line="400" w:lineRule="exact"/>
        <w:ind w:left="1134" w:firstLine="0"/>
        <w:contextualSpacing w:val="0"/>
        <w:jc w:val="both"/>
        <w:textDirection w:val="tbRlV"/>
        <w:rPr>
          <w:rFonts w:ascii="Traditional Arabic" w:hAnsi="Traditional Arabic" w:cs="Traditional Arabic"/>
          <w:sz w:val="30"/>
          <w:szCs w:val="30"/>
          <w:rtl/>
          <w:lang w:val="en-GB" w:eastAsia="zh-TW"/>
        </w:rPr>
      </w:pPr>
      <w:r w:rsidRPr="002C004F">
        <w:rPr>
          <w:rFonts w:ascii="Traditional Arabic" w:hAnsi="Traditional Arabic" w:cs="Traditional Arabic"/>
          <w:sz w:val="30"/>
          <w:szCs w:val="30"/>
          <w:rtl/>
          <w:lang w:val="en-GB" w:eastAsia="zh-TW"/>
        </w:rPr>
        <w:t>وبالنظر إلى أن العديد من الأنشطة قد تنفذ بالفعل فيما يتعلق بالنفايات البحرية والجسيمات البلاستيكية البحرية الدقيقة من جانب العديد من أصحاب المصلحة وضمن أطر الإدارة القائمة فقد لاحظ الخبراء فائدة استكشاف قد</w:t>
      </w:r>
      <w:r w:rsidR="00080D85">
        <w:rPr>
          <w:rFonts w:ascii="Traditional Arabic" w:hAnsi="Traditional Arabic" w:cs="Traditional Arabic"/>
          <w:sz w:val="30"/>
          <w:szCs w:val="30"/>
          <w:rtl/>
          <w:lang w:val="en-GB" w:eastAsia="zh-TW"/>
        </w:rPr>
        <w:t>رة</w:t>
      </w:r>
      <w:r w:rsidRPr="002C004F">
        <w:rPr>
          <w:rFonts w:ascii="Traditional Arabic" w:hAnsi="Traditional Arabic" w:cs="Traditional Arabic"/>
          <w:sz w:val="30"/>
          <w:szCs w:val="30"/>
          <w:rtl/>
          <w:lang w:val="en-GB" w:eastAsia="zh-TW"/>
        </w:rPr>
        <w:t xml:space="preserve"> هذه الأطر على المساهمة بصورة أشمل في معالجة الشواغل المتعلقة بالنفايات البحرية والجسيمات البلاستيكية البحرية الدقيقة في إطار ولاية كل منها. ولاحظ العديد من الخبراء أيضاً أن التصدي الفعال لمسألة النفايات البحرية والجسيمات البلاستيكية البحرية الدقيقة يتطلب اتفاقاً جديداً ملزماً قانونا</w:t>
      </w:r>
      <w:r w:rsidR="00080D85">
        <w:rPr>
          <w:rFonts w:ascii="Traditional Arabic" w:hAnsi="Traditional Arabic" w:cs="Traditional Arabic"/>
          <w:sz w:val="30"/>
          <w:szCs w:val="30"/>
          <w:rtl/>
          <w:lang w:val="en-GB" w:eastAsia="zh-TW"/>
        </w:rPr>
        <w:t>ً</w:t>
      </w:r>
      <w:r w:rsidRPr="002C004F">
        <w:rPr>
          <w:rFonts w:ascii="Traditional Arabic" w:hAnsi="Traditional Arabic" w:cs="Traditional Arabic"/>
          <w:sz w:val="30"/>
          <w:szCs w:val="30"/>
          <w:rtl/>
          <w:lang w:val="en-GB" w:eastAsia="zh-TW"/>
        </w:rPr>
        <w:t>.</w:t>
      </w:r>
    </w:p>
    <w:p w14:paraId="010B43DB" w14:textId="64A03439" w:rsidR="004D4691" w:rsidRPr="002C004F" w:rsidRDefault="004D4691" w:rsidP="00E1162D">
      <w:pPr>
        <w:pStyle w:val="ListParagraph"/>
        <w:numPr>
          <w:ilvl w:val="0"/>
          <w:numId w:val="9"/>
        </w:numPr>
        <w:tabs>
          <w:tab w:val="left" w:pos="1841"/>
        </w:tabs>
        <w:spacing w:after="120" w:line="400" w:lineRule="exact"/>
        <w:ind w:left="1134" w:firstLine="0"/>
        <w:contextualSpacing w:val="0"/>
        <w:jc w:val="both"/>
        <w:textDirection w:val="tbRlV"/>
        <w:rPr>
          <w:rFonts w:ascii="Traditional Arabic" w:hAnsi="Traditional Arabic" w:cs="Traditional Arabic"/>
          <w:sz w:val="30"/>
          <w:szCs w:val="30"/>
          <w:rtl/>
          <w:lang w:val="en-GB" w:eastAsia="zh-TW"/>
        </w:rPr>
      </w:pPr>
      <w:r w:rsidRPr="002C004F">
        <w:rPr>
          <w:rFonts w:ascii="Traditional Arabic" w:hAnsi="Traditional Arabic" w:cs="Traditional Arabic"/>
          <w:sz w:val="30"/>
          <w:szCs w:val="30"/>
          <w:rtl/>
          <w:lang w:val="en-GB" w:eastAsia="zh-TW"/>
        </w:rPr>
        <w:t xml:space="preserve">وهناك حاجة إلى القضاء على النفايات البحرية والجسيمات البلاستيكية البحرية الدقيقة من المصادر البرية والبحرية من خلال اتباع نهج شامل قائم على الأدلة بالنظر إلى </w:t>
      </w:r>
      <w:r w:rsidRPr="002C004F">
        <w:rPr>
          <w:rFonts w:ascii="Traditional Arabic" w:hAnsi="Traditional Arabic" w:cs="Traditional Arabic"/>
          <w:sz w:val="30"/>
          <w:szCs w:val="30"/>
          <w:rtl/>
          <w:lang w:val="en-GB" w:eastAsia="zh-TW"/>
        </w:rPr>
        <w:lastRenderedPageBreak/>
        <w:t xml:space="preserve">الدورة الكاملة للانتقال إلى إدارة شاملة تتسم بالكفاءة في استغلال الموارد </w:t>
      </w:r>
      <w:r w:rsidR="00080D85">
        <w:rPr>
          <w:rFonts w:ascii="Traditional Arabic" w:hAnsi="Traditional Arabic" w:cs="Traditional Arabic"/>
          <w:sz w:val="30"/>
          <w:szCs w:val="30"/>
          <w:rtl/>
          <w:lang w:val="en-GB" w:eastAsia="zh-TW"/>
        </w:rPr>
        <w:t>ا</w:t>
      </w:r>
      <w:r w:rsidRPr="002C004F">
        <w:rPr>
          <w:rFonts w:ascii="Traditional Arabic" w:hAnsi="Traditional Arabic" w:cs="Traditional Arabic"/>
          <w:sz w:val="30"/>
          <w:szCs w:val="30"/>
          <w:rtl/>
          <w:lang w:val="en-GB" w:eastAsia="zh-TW"/>
        </w:rPr>
        <w:t>لبلاستيك، مع تفادي عمليات التسرب.</w:t>
      </w:r>
    </w:p>
    <w:p w14:paraId="2836CFC7" w14:textId="71004F10" w:rsidR="004D4691" w:rsidRPr="002C004F" w:rsidRDefault="004D4691" w:rsidP="00E1162D">
      <w:pPr>
        <w:pStyle w:val="ListParagraph"/>
        <w:numPr>
          <w:ilvl w:val="0"/>
          <w:numId w:val="9"/>
        </w:numPr>
        <w:tabs>
          <w:tab w:val="left" w:pos="1841"/>
        </w:tabs>
        <w:spacing w:after="120" w:line="400" w:lineRule="exact"/>
        <w:ind w:left="1134" w:firstLine="0"/>
        <w:contextualSpacing w:val="0"/>
        <w:jc w:val="both"/>
        <w:textDirection w:val="tbRlV"/>
        <w:rPr>
          <w:rFonts w:ascii="Traditional Arabic" w:hAnsi="Traditional Arabic" w:cs="Traditional Arabic"/>
          <w:sz w:val="30"/>
          <w:szCs w:val="30"/>
          <w:rtl/>
          <w:lang w:val="en-GB" w:eastAsia="zh-TW"/>
        </w:rPr>
      </w:pPr>
      <w:r w:rsidRPr="002C004F">
        <w:rPr>
          <w:rFonts w:ascii="Traditional Arabic" w:hAnsi="Traditional Arabic" w:cs="Traditional Arabic"/>
          <w:sz w:val="30"/>
          <w:szCs w:val="30"/>
          <w:rtl/>
          <w:lang w:val="en-GB" w:eastAsia="zh-TW"/>
        </w:rPr>
        <w:t>إن منع النفايات هو أمر بالغ الأهمية، ويمثل أولوية؛ ومن الأهمية بمكان أيضا</w:t>
      </w:r>
      <w:r w:rsidR="00080D85">
        <w:rPr>
          <w:rFonts w:ascii="Traditional Arabic" w:hAnsi="Traditional Arabic" w:cs="Traditional Arabic"/>
          <w:sz w:val="30"/>
          <w:szCs w:val="30"/>
          <w:rtl/>
          <w:lang w:val="en-GB" w:eastAsia="zh-TW"/>
        </w:rPr>
        <w:t>ً</w:t>
      </w:r>
      <w:r w:rsidRPr="002C004F">
        <w:rPr>
          <w:rFonts w:ascii="Traditional Arabic" w:hAnsi="Traditional Arabic" w:cs="Traditional Arabic"/>
          <w:sz w:val="30"/>
          <w:szCs w:val="30"/>
          <w:rtl/>
          <w:lang w:val="en-GB" w:eastAsia="zh-TW"/>
        </w:rPr>
        <w:t xml:space="preserve"> معالجة النفايات البحرية والجسيمات البلاستيكية البحرية الدقيقة القديمة الموجودة بالفعل في البيئة.</w:t>
      </w:r>
    </w:p>
    <w:p w14:paraId="59CDD719" w14:textId="37E615B6" w:rsidR="004D4691" w:rsidRPr="002C004F" w:rsidRDefault="004D4691" w:rsidP="00E1162D">
      <w:pPr>
        <w:pStyle w:val="ListParagraph"/>
        <w:numPr>
          <w:ilvl w:val="0"/>
          <w:numId w:val="9"/>
        </w:numPr>
        <w:tabs>
          <w:tab w:val="left" w:pos="1841"/>
        </w:tabs>
        <w:spacing w:after="120" w:line="400" w:lineRule="exact"/>
        <w:ind w:left="1134" w:firstLine="0"/>
        <w:contextualSpacing w:val="0"/>
        <w:jc w:val="both"/>
        <w:textDirection w:val="tbRlV"/>
        <w:rPr>
          <w:rFonts w:ascii="Traditional Arabic" w:hAnsi="Traditional Arabic" w:cs="Traditional Arabic"/>
          <w:sz w:val="30"/>
          <w:szCs w:val="30"/>
          <w:rtl/>
          <w:lang w:val="en-GB" w:eastAsia="zh-TW"/>
        </w:rPr>
      </w:pPr>
      <w:r w:rsidRPr="002C004F">
        <w:rPr>
          <w:rFonts w:ascii="Traditional Arabic" w:hAnsi="Traditional Arabic" w:cs="Traditional Arabic"/>
          <w:sz w:val="30"/>
          <w:szCs w:val="30"/>
          <w:rtl/>
          <w:lang w:val="en-GB" w:eastAsia="zh-TW"/>
        </w:rPr>
        <w:t>وثمة حاجة ملحة إلى العمل نظراً لأن قدرتنا على إعادة استخدام النفايات البلاستيكية وإصلاحها وإعادة تصنيعها وتجديدها واستعادتها وإعادة تدويرها وعلى إدارة مسارات النفايات البلاستيكية، هي قدرة محدودة نظراً لأن التصميم وبعض المواد المضافة تجاوزها الإنتاج وطلب المستهلك للمواد البلاستيكية، مما يهدد إنجاز الغاية 14-1 من أهداف التنمية المستدامة (’’منع التلوث البحري بجميع أنواعه والحد منه بدرجة كبيرة، ولا سيما من الأنشطة البرية، بما في ذلك الحطام البحري، وتلوث المغذيات، بحلول عام 2025‘‘) فضلا</w:t>
      </w:r>
      <w:r w:rsidR="00673DC7">
        <w:rPr>
          <w:rFonts w:ascii="Traditional Arabic" w:hAnsi="Traditional Arabic" w:cs="Traditional Arabic"/>
          <w:sz w:val="30"/>
          <w:szCs w:val="30"/>
          <w:rtl/>
          <w:lang w:val="en-GB" w:eastAsia="zh-TW"/>
        </w:rPr>
        <w:t>ً</w:t>
      </w:r>
      <w:r w:rsidRPr="002C004F">
        <w:rPr>
          <w:rFonts w:ascii="Traditional Arabic" w:hAnsi="Traditional Arabic" w:cs="Traditional Arabic"/>
          <w:sz w:val="30"/>
          <w:szCs w:val="30"/>
          <w:rtl/>
          <w:lang w:val="en-GB" w:eastAsia="zh-TW"/>
        </w:rPr>
        <w:t xml:space="preserve"> عن غيرها من الغايات ذات الصلة، مثل الغاية 12-4 بشأن الإدارة السليمة بيئيا</w:t>
      </w:r>
      <w:r w:rsidR="00673DC7">
        <w:rPr>
          <w:rFonts w:ascii="Traditional Arabic" w:hAnsi="Traditional Arabic" w:cs="Traditional Arabic"/>
          <w:sz w:val="30"/>
          <w:szCs w:val="30"/>
          <w:rtl/>
          <w:lang w:val="en-GB" w:eastAsia="zh-TW"/>
        </w:rPr>
        <w:t>ً</w:t>
      </w:r>
      <w:r w:rsidRPr="002C004F">
        <w:rPr>
          <w:rFonts w:ascii="Traditional Arabic" w:hAnsi="Traditional Arabic" w:cs="Traditional Arabic"/>
          <w:sz w:val="30"/>
          <w:szCs w:val="30"/>
          <w:rtl/>
          <w:lang w:val="en-GB" w:eastAsia="zh-TW"/>
        </w:rPr>
        <w:t xml:space="preserve"> للمواد الكيميائية والنفايات.</w:t>
      </w:r>
    </w:p>
    <w:p w14:paraId="48C1C561" w14:textId="77777777" w:rsidR="004D4691" w:rsidRPr="002C004F" w:rsidRDefault="004D4691" w:rsidP="00D41286">
      <w:pPr>
        <w:pStyle w:val="ListParagraph"/>
        <w:tabs>
          <w:tab w:val="right" w:pos="1841"/>
        </w:tabs>
        <w:spacing w:after="120" w:line="400" w:lineRule="exact"/>
        <w:ind w:left="1134"/>
        <w:contextualSpacing w:val="0"/>
        <w:jc w:val="both"/>
        <w:textDirection w:val="tbRlV"/>
        <w:rPr>
          <w:rFonts w:ascii="Traditional Arabic" w:hAnsi="Traditional Arabic" w:cs="Traditional Arabic"/>
          <w:b/>
          <w:i/>
          <w:sz w:val="30"/>
          <w:szCs w:val="30"/>
          <w:rtl/>
          <w:lang w:val="en-GB" w:eastAsia="zh-TW"/>
        </w:rPr>
      </w:pPr>
      <w:r w:rsidRPr="002C004F">
        <w:rPr>
          <w:rFonts w:ascii="Traditional Arabic" w:hAnsi="Traditional Arabic" w:cs="Traditional Arabic"/>
          <w:b/>
          <w:bCs/>
          <w:i/>
          <w:iCs/>
          <w:sz w:val="30"/>
          <w:szCs w:val="30"/>
          <w:rtl/>
          <w:lang w:val="en-GB" w:eastAsia="zh-TW"/>
        </w:rPr>
        <w:t>الخيارات الممكنة لمواصلة العمل</w:t>
      </w:r>
    </w:p>
    <w:p w14:paraId="4CBDF846" w14:textId="77777777" w:rsidR="004D4691" w:rsidRPr="002C004F" w:rsidRDefault="004D4691" w:rsidP="00E1162D">
      <w:pPr>
        <w:pStyle w:val="ListParagraph"/>
        <w:numPr>
          <w:ilvl w:val="0"/>
          <w:numId w:val="9"/>
        </w:numPr>
        <w:tabs>
          <w:tab w:val="left" w:pos="1841"/>
        </w:tabs>
        <w:spacing w:after="120" w:line="400" w:lineRule="exact"/>
        <w:ind w:left="1134" w:firstLine="0"/>
        <w:contextualSpacing w:val="0"/>
        <w:jc w:val="both"/>
        <w:textDirection w:val="tbRlV"/>
        <w:rPr>
          <w:rFonts w:ascii="Traditional Arabic" w:hAnsi="Traditional Arabic" w:cs="Traditional Arabic"/>
          <w:color w:val="000000"/>
          <w:sz w:val="30"/>
          <w:szCs w:val="30"/>
          <w:rtl/>
          <w:lang w:val="en-GB" w:eastAsia="zh-TW"/>
        </w:rPr>
      </w:pPr>
      <w:r w:rsidRPr="002C004F">
        <w:rPr>
          <w:rFonts w:ascii="Traditional Arabic" w:hAnsi="Traditional Arabic" w:cs="Traditional Arabic"/>
          <w:sz w:val="30"/>
          <w:szCs w:val="30"/>
          <w:rtl/>
          <w:lang w:val="en-GB" w:eastAsia="zh-TW"/>
        </w:rPr>
        <w:t>وافق الخبراء على أن هناك حاجة إلى تعزيز الترابط بين العلوم والسياسات على الصعيد الدولي وإلى القيام بالمزيد لدعم النهج القائمة على الأدلة، وتحسين فهم آثار النفايات البلاستيكية على البيئة البحرية، والتشجيع على اتخاذ إجراءات على الصعيد المحلي والوطني والإقليمي والعالمي للقضاء على النفايات البحرية. واقترحت الخيارات التالية:</w:t>
      </w:r>
    </w:p>
    <w:p w14:paraId="2EEA6DB2" w14:textId="5ACF833A" w:rsidR="004D4691" w:rsidRPr="00894373" w:rsidRDefault="004D4691" w:rsidP="00BE0D49">
      <w:pPr>
        <w:pStyle w:val="ListParagraph"/>
        <w:numPr>
          <w:ilvl w:val="0"/>
          <w:numId w:val="10"/>
        </w:numPr>
        <w:tabs>
          <w:tab w:val="left" w:pos="2408"/>
        </w:tabs>
        <w:spacing w:after="120" w:line="400" w:lineRule="exact"/>
        <w:ind w:left="1132" w:firstLine="709"/>
        <w:jc w:val="both"/>
        <w:textDirection w:val="tbRlV"/>
        <w:rPr>
          <w:rFonts w:ascii="Traditional Arabic" w:hAnsi="Traditional Arabic" w:cs="Traditional Arabic"/>
          <w:sz w:val="30"/>
          <w:szCs w:val="30"/>
          <w:rtl/>
          <w:lang w:val="en-GB" w:eastAsia="zh-TW"/>
        </w:rPr>
      </w:pPr>
      <w:r w:rsidRPr="00894373">
        <w:rPr>
          <w:rFonts w:ascii="Traditional Arabic" w:hAnsi="Traditional Arabic" w:cs="Traditional Arabic"/>
          <w:sz w:val="30"/>
          <w:szCs w:val="30"/>
          <w:rtl/>
          <w:lang w:val="en-GB" w:eastAsia="zh-TW"/>
        </w:rPr>
        <w:t>النظر في طرائق لإنشاء مركز عالمي للمعارف من شأنه أن يُمكِّن، في جملة أمور، من وضع منهجيات رصد منسقة؛ والجمع والتصنيف والتبادل العلني لبيانات ومعلومات الرصد العالمية الواردة من جميع الجهات الفاعلة والمصادر، بما في ذلك الانخراط العلمي للمواطن؛ وضمان الوصول إلى علوم وممارسات علمية سليمة راسخة وموثوقة، مثلاً بشأن المواد المضافة؛ ووضع مبادئ توجيهية بشأن أخذ العينات وتحليل الجسيمات البلاستيكية البحرية الكبيرة والدقيقة؛ وتحديد المشاريع الإرشادية والروابط مع الأنشطة الإقليمية؛ وتحديد الجهات الفاعلة والمبادرات والنُّهج. ومن شأن مركز المعرفة أن يشرَعَ في تنفيذ الأنشطة وأن يكون مصدرا</w:t>
      </w:r>
      <w:r w:rsidR="00673DC7">
        <w:rPr>
          <w:rFonts w:ascii="Traditional Arabic" w:hAnsi="Traditional Arabic" w:cs="Traditional Arabic"/>
          <w:sz w:val="30"/>
          <w:szCs w:val="30"/>
          <w:rtl/>
          <w:lang w:val="en-GB" w:eastAsia="zh-TW"/>
        </w:rPr>
        <w:t>ً</w:t>
      </w:r>
      <w:r w:rsidRPr="00894373">
        <w:rPr>
          <w:rFonts w:ascii="Traditional Arabic" w:hAnsi="Traditional Arabic" w:cs="Traditional Arabic"/>
          <w:sz w:val="30"/>
          <w:szCs w:val="30"/>
          <w:rtl/>
          <w:lang w:val="en-GB" w:eastAsia="zh-TW"/>
        </w:rPr>
        <w:t xml:space="preserve"> ومركزاً لتبادل المعلومات بشأن عمليات الجرد الوطنية للمصادر، والممارسات المحسنة لإدارة النفايات، والتقييم، فضلا</w:t>
      </w:r>
      <w:r w:rsidR="00673DC7">
        <w:rPr>
          <w:rFonts w:ascii="Traditional Arabic" w:hAnsi="Traditional Arabic" w:cs="Traditional Arabic"/>
          <w:sz w:val="30"/>
          <w:szCs w:val="30"/>
          <w:rtl/>
          <w:lang w:val="en-GB" w:eastAsia="zh-TW"/>
        </w:rPr>
        <w:t>ً</w:t>
      </w:r>
      <w:r w:rsidRPr="00894373">
        <w:rPr>
          <w:rFonts w:ascii="Traditional Arabic" w:hAnsi="Traditional Arabic" w:cs="Traditional Arabic"/>
          <w:sz w:val="30"/>
          <w:szCs w:val="30"/>
          <w:rtl/>
          <w:lang w:val="en-GB" w:eastAsia="zh-TW"/>
        </w:rPr>
        <w:t xml:space="preserve"> عن المواد التوجيهية المفاهيمية والعملية لدعم الحكومات والمنظمات وكيانات القطاع الخاص في معالجة جوانب منع تكون النفايات البحرية والاستعادة السليمة بيئيا</w:t>
      </w:r>
      <w:r w:rsidR="00673DC7">
        <w:rPr>
          <w:rFonts w:ascii="Traditional Arabic" w:hAnsi="Traditional Arabic" w:cs="Traditional Arabic"/>
          <w:sz w:val="30"/>
          <w:szCs w:val="30"/>
          <w:rtl/>
          <w:lang w:val="en-GB" w:eastAsia="zh-TW"/>
        </w:rPr>
        <w:t>ً</w:t>
      </w:r>
      <w:r w:rsidRPr="00894373">
        <w:rPr>
          <w:rFonts w:ascii="Traditional Arabic" w:hAnsi="Traditional Arabic" w:cs="Traditional Arabic"/>
          <w:sz w:val="30"/>
          <w:szCs w:val="30"/>
          <w:rtl/>
          <w:lang w:val="en-GB" w:eastAsia="zh-TW"/>
        </w:rPr>
        <w:t xml:space="preserve"> القائمة على تحديد المخاطر؛</w:t>
      </w:r>
    </w:p>
    <w:p w14:paraId="727F1E74" w14:textId="0058A1C5" w:rsidR="004D4691" w:rsidRDefault="00894373" w:rsidP="00BE0D49">
      <w:pPr>
        <w:tabs>
          <w:tab w:val="left" w:pos="2408"/>
        </w:tabs>
        <w:spacing w:after="120" w:line="400" w:lineRule="exact"/>
        <w:ind w:left="1132" w:firstLine="709"/>
        <w:jc w:val="both"/>
        <w:textDirection w:val="tbRlV"/>
        <w:rPr>
          <w:rFonts w:ascii="Traditional Arabic" w:hAnsi="Traditional Arabic" w:cs="Traditional Arabic"/>
          <w:sz w:val="30"/>
          <w:szCs w:val="30"/>
          <w:rtl/>
          <w:lang w:val="en-GB" w:eastAsia="zh-TW"/>
        </w:rPr>
      </w:pPr>
      <w:r>
        <w:rPr>
          <w:rFonts w:ascii="Traditional Arabic" w:hAnsi="Traditional Arabic" w:cs="Traditional Arabic"/>
          <w:sz w:val="30"/>
          <w:szCs w:val="30"/>
          <w:rtl/>
          <w:lang w:val="en-GB" w:eastAsia="zh-TW"/>
        </w:rPr>
        <w:t>(ب)</w:t>
      </w:r>
      <w:r>
        <w:rPr>
          <w:rFonts w:ascii="Traditional Arabic" w:hAnsi="Traditional Arabic" w:cs="Traditional Arabic"/>
          <w:sz w:val="30"/>
          <w:szCs w:val="30"/>
          <w:rtl/>
          <w:lang w:val="en-GB" w:eastAsia="zh-TW"/>
        </w:rPr>
        <w:tab/>
      </w:r>
      <w:r w:rsidR="004D4691" w:rsidRPr="00D41286">
        <w:rPr>
          <w:rFonts w:ascii="Traditional Arabic" w:hAnsi="Traditional Arabic" w:cs="Traditional Arabic"/>
          <w:sz w:val="30"/>
          <w:szCs w:val="30"/>
          <w:rtl/>
          <w:lang w:val="en-GB" w:eastAsia="zh-TW"/>
        </w:rPr>
        <w:t>النظر في إنشاء فريق استشاري علمي وتقني معني بالنفايات البحرية والجسيمات البلاستيكية البحرية الدقيقة، بالاستفادة من عمل الآليات القائمة مثل فريق الخبراء المشترك المعني بالجوانب العلمية لحماية البيئة البحرية؛</w:t>
      </w:r>
    </w:p>
    <w:p w14:paraId="11C02B59" w14:textId="2E84E663" w:rsidR="004D4691" w:rsidRDefault="00894373" w:rsidP="00BE0D49">
      <w:pPr>
        <w:tabs>
          <w:tab w:val="left" w:pos="2408"/>
        </w:tabs>
        <w:spacing w:after="120" w:line="400" w:lineRule="exact"/>
        <w:ind w:left="1132" w:firstLine="709"/>
        <w:jc w:val="both"/>
        <w:textDirection w:val="tbRlV"/>
        <w:rPr>
          <w:rFonts w:ascii="Traditional Arabic" w:hAnsi="Traditional Arabic" w:cs="Traditional Arabic"/>
          <w:sz w:val="30"/>
          <w:szCs w:val="30"/>
          <w:rtl/>
          <w:lang w:val="en-GB" w:eastAsia="zh-TW"/>
        </w:rPr>
      </w:pPr>
      <w:r>
        <w:rPr>
          <w:rFonts w:ascii="Traditional Arabic" w:hAnsi="Traditional Arabic" w:cs="Traditional Arabic"/>
          <w:sz w:val="30"/>
          <w:szCs w:val="30"/>
          <w:rtl/>
          <w:lang w:val="en-GB" w:eastAsia="zh-TW"/>
        </w:rPr>
        <w:t>(ج)</w:t>
      </w:r>
      <w:r>
        <w:rPr>
          <w:rFonts w:ascii="Traditional Arabic" w:hAnsi="Traditional Arabic" w:cs="Traditional Arabic"/>
          <w:sz w:val="30"/>
          <w:szCs w:val="30"/>
          <w:rtl/>
          <w:lang w:val="en-GB" w:eastAsia="zh-TW"/>
        </w:rPr>
        <w:tab/>
      </w:r>
      <w:r w:rsidR="004D4691" w:rsidRPr="00D41286">
        <w:rPr>
          <w:rFonts w:ascii="Traditional Arabic" w:hAnsi="Traditional Arabic" w:cs="Traditional Arabic"/>
          <w:sz w:val="30"/>
          <w:szCs w:val="30"/>
          <w:rtl/>
          <w:lang w:val="en-GB" w:eastAsia="zh-TW"/>
        </w:rPr>
        <w:t xml:space="preserve">استكشاف عملية مشتركة بين الوكالات لدراسة الجوانب الصحية والبيئية فيما يتعلق بالنفايات البحرية والجسيمات البلاستيكية البحرية الدقيقة والمواد البلاستيكية باستخدام </w:t>
      </w:r>
      <w:r w:rsidR="004D4691" w:rsidRPr="00D41286">
        <w:rPr>
          <w:rFonts w:ascii="Traditional Arabic" w:hAnsi="Traditional Arabic" w:cs="Traditional Arabic"/>
          <w:sz w:val="30"/>
          <w:szCs w:val="30"/>
          <w:rtl/>
          <w:lang w:val="en-GB" w:eastAsia="zh-TW"/>
        </w:rPr>
        <w:lastRenderedPageBreak/>
        <w:t>نهج يعالج المسألة من المصدر وحتى البحر فضلاً عن دراسة التكاليف والفوائد فيما يتعلق بنقل العمل؛</w:t>
      </w:r>
    </w:p>
    <w:p w14:paraId="144BBBB1" w14:textId="65EA4174" w:rsidR="004D4691" w:rsidRPr="00894373" w:rsidRDefault="00894373" w:rsidP="00BE0D49">
      <w:pPr>
        <w:tabs>
          <w:tab w:val="left" w:pos="2408"/>
        </w:tabs>
        <w:spacing w:after="120" w:line="400" w:lineRule="exact"/>
        <w:ind w:left="1132" w:firstLine="709"/>
        <w:jc w:val="both"/>
        <w:textDirection w:val="tbRlV"/>
        <w:rPr>
          <w:rFonts w:ascii="Traditional Arabic" w:hAnsi="Traditional Arabic" w:cs="Traditional Arabic"/>
          <w:sz w:val="30"/>
          <w:szCs w:val="30"/>
          <w:rtl/>
          <w:lang w:val="en-GB" w:eastAsia="zh-TW"/>
        </w:rPr>
      </w:pPr>
      <w:r>
        <w:rPr>
          <w:rFonts w:ascii="Traditional Arabic" w:hAnsi="Traditional Arabic" w:cs="Traditional Arabic"/>
          <w:sz w:val="30"/>
          <w:szCs w:val="30"/>
          <w:rtl/>
          <w:lang w:val="en-GB" w:eastAsia="zh-TW"/>
        </w:rPr>
        <w:t>(د)</w:t>
      </w:r>
      <w:r>
        <w:rPr>
          <w:rFonts w:ascii="Traditional Arabic" w:hAnsi="Traditional Arabic" w:cs="Traditional Arabic"/>
          <w:sz w:val="30"/>
          <w:szCs w:val="30"/>
          <w:rtl/>
          <w:lang w:val="en-GB" w:eastAsia="zh-TW"/>
        </w:rPr>
        <w:tab/>
      </w:r>
      <w:r w:rsidR="004D4691" w:rsidRPr="00894373">
        <w:rPr>
          <w:rFonts w:ascii="Traditional Arabic" w:hAnsi="Traditional Arabic" w:cs="Traditional Arabic"/>
          <w:sz w:val="30"/>
          <w:szCs w:val="30"/>
          <w:rtl/>
          <w:lang w:val="en-GB" w:eastAsia="zh-TW"/>
        </w:rPr>
        <w:t>النظر في إعداد خلاصة وافية من المبادرات الصناعية القائمة والمزمعة ذات الصلة، بما في ذلك بشأن تصميم المنتجات والمعايير والابتكار وكميات الإنتاج والمواد المضافة، من أجل تعزيز الشفافية ومعايرة فرص الشراكة، فضلا</w:t>
      </w:r>
      <w:r w:rsidR="00673DC7">
        <w:rPr>
          <w:rFonts w:ascii="Traditional Arabic" w:hAnsi="Traditional Arabic" w:cs="Traditional Arabic"/>
          <w:sz w:val="30"/>
          <w:szCs w:val="30"/>
          <w:rtl/>
          <w:lang w:val="en-GB" w:eastAsia="zh-TW"/>
        </w:rPr>
        <w:t>ً</w:t>
      </w:r>
      <w:r w:rsidR="004D4691" w:rsidRPr="00894373">
        <w:rPr>
          <w:rFonts w:ascii="Traditional Arabic" w:hAnsi="Traditional Arabic" w:cs="Traditional Arabic"/>
          <w:sz w:val="30"/>
          <w:szCs w:val="30"/>
          <w:rtl/>
          <w:lang w:val="en-GB" w:eastAsia="zh-TW"/>
        </w:rPr>
        <w:t xml:space="preserve"> عن نماذج من الإجراءات القائمة على الصعيد الوطني مثل المسؤولية الممتدة للمنتج لتكملة الخلاصة الوافية.</w:t>
      </w:r>
    </w:p>
    <w:p w14:paraId="386C3E48" w14:textId="66DDE2DE" w:rsidR="004D4691" w:rsidRPr="002A0BBA" w:rsidRDefault="004D4691" w:rsidP="00E1162D">
      <w:pPr>
        <w:pStyle w:val="ListParagraph"/>
        <w:numPr>
          <w:ilvl w:val="0"/>
          <w:numId w:val="9"/>
        </w:numPr>
        <w:tabs>
          <w:tab w:val="left" w:pos="1841"/>
        </w:tabs>
        <w:spacing w:after="120" w:line="400" w:lineRule="exact"/>
        <w:ind w:left="1134" w:firstLine="0"/>
        <w:contextualSpacing w:val="0"/>
        <w:jc w:val="both"/>
        <w:textDirection w:val="tbRlV"/>
        <w:rPr>
          <w:rFonts w:ascii="Traditional Arabic" w:hAnsi="Traditional Arabic" w:cs="Traditional Arabic"/>
          <w:sz w:val="30"/>
          <w:szCs w:val="30"/>
          <w:rtl/>
          <w:lang w:val="en-GB" w:eastAsia="zh-TW"/>
        </w:rPr>
      </w:pPr>
      <w:r w:rsidRPr="002A0BBA">
        <w:rPr>
          <w:rFonts w:ascii="Traditional Arabic" w:hAnsi="Traditional Arabic" w:cs="Traditional Arabic"/>
          <w:sz w:val="30"/>
          <w:szCs w:val="30"/>
          <w:rtl/>
          <w:lang w:val="en-GB" w:eastAsia="zh-TW"/>
        </w:rPr>
        <w:t>وناقش الخبراء العديد من خيارات ونهج تعزيز التنسيق والإدارة، وحددوا عددا</w:t>
      </w:r>
      <w:r w:rsidR="00673DC7">
        <w:rPr>
          <w:rFonts w:ascii="Traditional Arabic" w:hAnsi="Traditional Arabic" w:cs="Traditional Arabic"/>
          <w:sz w:val="30"/>
          <w:szCs w:val="30"/>
          <w:rtl/>
          <w:lang w:val="en-GB" w:eastAsia="zh-TW"/>
        </w:rPr>
        <w:t>ً</w:t>
      </w:r>
      <w:r w:rsidRPr="002A0BBA">
        <w:rPr>
          <w:rFonts w:ascii="Traditional Arabic" w:hAnsi="Traditional Arabic" w:cs="Traditional Arabic"/>
          <w:sz w:val="30"/>
          <w:szCs w:val="30"/>
          <w:rtl/>
          <w:lang w:val="en-GB" w:eastAsia="zh-TW"/>
        </w:rPr>
        <w:t xml:space="preserve"> من المبادئ التي ينبغي أن يسترشد بها في عملية المتابعة في هذا المجال، بما في ذلك ما يلي: أن</w:t>
      </w:r>
      <w:r>
        <w:rPr>
          <w:rFonts w:ascii="Traditional Arabic" w:hAnsi="Traditional Arabic" w:cs="Traditional Arabic"/>
          <w:sz w:val="30"/>
          <w:szCs w:val="30"/>
          <w:rtl/>
          <w:lang w:val="en-GB" w:eastAsia="zh-TW"/>
        </w:rPr>
        <w:t>َّ</w:t>
      </w:r>
      <w:r w:rsidRPr="002A0BBA">
        <w:rPr>
          <w:rFonts w:ascii="Traditional Arabic" w:hAnsi="Traditional Arabic" w:cs="Traditional Arabic"/>
          <w:sz w:val="30"/>
          <w:szCs w:val="30"/>
          <w:rtl/>
          <w:lang w:val="en-GB" w:eastAsia="zh-TW"/>
        </w:rPr>
        <w:t xml:space="preserve"> تدابير التصدي لمشكلة النفايات البحرية والجسيمات البلاستيكية البحرية الدقيقة ينبغي أن تتواءم مع خطة التنمية المستدامة لعام ٢٠٣٠ وأهداف التنمية المستدامة المرتبطة بها. إن الإرادة السياسية أمر لا غنى عنه من أجل تحقيق نتائج فعالة، كما أن المعلومات والبحوث تشكل عناصر مساعدة بالغة الأهمية. وينبغي أن يكون النهج العام شاملاً وشفافاً ومبنياً على الأدلة، وأن يتضمن المصادر البحرية والبرية ومنظور الاقتصاد الدائري ونهج الدورة الكاملة، وأن يستهدف القضاء على النفايات البلاستيكية والبحرية ومنعها، وأن يشتمل على إجراءات فورية وكذلك إجراءات مستمرة وطويلة الأجل، وأن يكون مدعوماً بترابط بين العلوم والسياسات ومرتكزاً إليه وإلى التعاون الدولي ومشاركة أصحاب المصلحة المتعددين وحقائق الاختلافات في السياقات الإقليمية والمحلية والقدرات (التقنية/المالية).</w:t>
      </w:r>
    </w:p>
    <w:p w14:paraId="2B9E26DA" w14:textId="5B1909F7" w:rsidR="004D4691" w:rsidRPr="002A0BBA" w:rsidRDefault="004D4691" w:rsidP="00E1162D">
      <w:pPr>
        <w:pStyle w:val="ListParagraph"/>
        <w:numPr>
          <w:ilvl w:val="0"/>
          <w:numId w:val="9"/>
        </w:numPr>
        <w:tabs>
          <w:tab w:val="left" w:pos="1841"/>
        </w:tabs>
        <w:spacing w:after="120" w:line="400" w:lineRule="exact"/>
        <w:ind w:left="1134" w:firstLine="0"/>
        <w:contextualSpacing w:val="0"/>
        <w:jc w:val="both"/>
        <w:textDirection w:val="tbRlV"/>
        <w:rPr>
          <w:rFonts w:ascii="Traditional Arabic" w:hAnsi="Traditional Arabic" w:cs="Traditional Arabic"/>
          <w:sz w:val="30"/>
          <w:szCs w:val="30"/>
          <w:rtl/>
          <w:lang w:val="en-GB" w:eastAsia="zh-TW"/>
        </w:rPr>
      </w:pPr>
      <w:r w:rsidRPr="002A0BBA">
        <w:rPr>
          <w:rFonts w:ascii="Traditional Arabic" w:hAnsi="Traditional Arabic" w:cs="Traditional Arabic"/>
          <w:sz w:val="30"/>
          <w:szCs w:val="30"/>
          <w:rtl/>
          <w:lang w:val="en-GB" w:eastAsia="zh-TW"/>
        </w:rPr>
        <w:t>وقد اقترحت الخيارات التالية لتعزيز التنسيق والإدارة إلا أنها لا تستبعد بعضها بعضا ويمكن استكشافها بالتوازي:</w:t>
      </w:r>
    </w:p>
    <w:p w14:paraId="6D4532BD" w14:textId="37341E25" w:rsidR="004D4691" w:rsidRPr="002A0BBA" w:rsidRDefault="00D41286" w:rsidP="00BE0D49">
      <w:pPr>
        <w:tabs>
          <w:tab w:val="left" w:pos="2408"/>
        </w:tabs>
        <w:spacing w:after="120" w:line="400" w:lineRule="exact"/>
        <w:ind w:left="1134" w:firstLine="707"/>
        <w:jc w:val="both"/>
        <w:textDirection w:val="tbRlV"/>
        <w:rPr>
          <w:rFonts w:ascii="Traditional Arabic" w:hAnsi="Traditional Arabic" w:cs="Traditional Arabic"/>
          <w:sz w:val="30"/>
          <w:szCs w:val="30"/>
          <w:rtl/>
          <w:lang w:val="en-GB" w:eastAsia="zh-TW"/>
        </w:rPr>
      </w:pPr>
      <w:r>
        <w:rPr>
          <w:rFonts w:ascii="Traditional Arabic" w:hAnsi="Traditional Arabic" w:cs="Traditional Arabic"/>
          <w:sz w:val="30"/>
          <w:szCs w:val="30"/>
          <w:rtl/>
          <w:lang w:val="en-GB" w:eastAsia="zh-TW"/>
        </w:rPr>
        <w:t>(أ)</w:t>
      </w:r>
      <w:r>
        <w:rPr>
          <w:rFonts w:ascii="Traditional Arabic" w:hAnsi="Traditional Arabic" w:cs="Traditional Arabic"/>
          <w:sz w:val="30"/>
          <w:szCs w:val="30"/>
          <w:rtl/>
          <w:lang w:val="en-GB" w:eastAsia="zh-TW"/>
        </w:rPr>
        <w:tab/>
      </w:r>
      <w:r w:rsidR="004D4691" w:rsidRPr="002A0BBA">
        <w:rPr>
          <w:rFonts w:ascii="Traditional Arabic" w:hAnsi="Traditional Arabic" w:cs="Traditional Arabic"/>
          <w:sz w:val="30"/>
          <w:szCs w:val="30"/>
          <w:rtl/>
          <w:lang w:val="en-GB" w:eastAsia="zh-TW"/>
        </w:rPr>
        <w:t>النظر في تعزيز التنسيق على الصعيد العالمي من خلال الشراكات والآليات القائمة التي تعمل على النفايات البحرية والمسائل ذات الصلة، مثل الشراكة العالمية لمعالجة مشكلة القمامة البحرية والنهج الاستراتيجي للإدارة الدولية للمواد الكيميائية، وتوسيع نطاقها؛ والنظر، إذا لزم الأمر، في جدوى وفعالية هيكل تنسيق جديد محتمل استناداً إلى المبادرات القائمة؛</w:t>
      </w:r>
    </w:p>
    <w:p w14:paraId="12B869AF" w14:textId="5DF9F098" w:rsidR="004D4691" w:rsidRPr="00D41286" w:rsidRDefault="004D4691" w:rsidP="00BE0D49">
      <w:pPr>
        <w:pStyle w:val="ListParagraph"/>
        <w:numPr>
          <w:ilvl w:val="0"/>
          <w:numId w:val="13"/>
        </w:numPr>
        <w:tabs>
          <w:tab w:val="left" w:pos="2408"/>
        </w:tabs>
        <w:spacing w:after="120" w:line="400" w:lineRule="exact"/>
        <w:ind w:left="1134" w:firstLine="707"/>
        <w:jc w:val="both"/>
        <w:textDirection w:val="tbRlV"/>
        <w:rPr>
          <w:rFonts w:ascii="Traditional Arabic" w:hAnsi="Traditional Arabic" w:cs="Traditional Arabic"/>
          <w:sz w:val="30"/>
          <w:szCs w:val="30"/>
          <w:rtl/>
          <w:lang w:val="en-GB" w:eastAsia="zh-TW"/>
        </w:rPr>
      </w:pPr>
      <w:r w:rsidRPr="00D41286">
        <w:rPr>
          <w:rFonts w:ascii="Traditional Arabic" w:hAnsi="Traditional Arabic" w:cs="Traditional Arabic"/>
          <w:sz w:val="30"/>
          <w:szCs w:val="30"/>
          <w:rtl/>
          <w:lang w:val="en-GB" w:eastAsia="zh-TW"/>
        </w:rPr>
        <w:t>تحسين التنسيق على الصعيد الإقليمي، لا</w:t>
      </w:r>
      <w:r w:rsidR="00C34BAB">
        <w:rPr>
          <w:rFonts w:ascii="Traditional Arabic" w:hAnsi="Traditional Arabic" w:cs="Traditional Arabic" w:hint="cs"/>
          <w:sz w:val="30"/>
          <w:szCs w:val="30"/>
          <w:rtl/>
          <w:lang w:val="en-GB" w:eastAsia="zh-TW"/>
        </w:rPr>
        <w:t> </w:t>
      </w:r>
      <w:r w:rsidRPr="00D41286">
        <w:rPr>
          <w:rFonts w:ascii="Traditional Arabic" w:hAnsi="Traditional Arabic" w:cs="Traditional Arabic"/>
          <w:sz w:val="30"/>
          <w:szCs w:val="30"/>
          <w:rtl/>
          <w:lang w:val="en-GB" w:eastAsia="zh-TW"/>
        </w:rPr>
        <w:t>سيما مع الصكوك الدولية القائمة مثل برامج البحار الإقليمية وهيئات مصائد الأسماك الإقليمية ولجان أحواض الأنهار؛</w:t>
      </w:r>
    </w:p>
    <w:p w14:paraId="47BB1D24" w14:textId="297B52F4" w:rsidR="004D4691" w:rsidRPr="002A0BBA" w:rsidRDefault="00D41286" w:rsidP="00BE0D49">
      <w:pPr>
        <w:tabs>
          <w:tab w:val="left" w:pos="2408"/>
        </w:tabs>
        <w:spacing w:after="120" w:line="400" w:lineRule="exact"/>
        <w:ind w:left="1134" w:firstLine="707"/>
        <w:jc w:val="both"/>
        <w:textDirection w:val="tbRlV"/>
        <w:rPr>
          <w:rFonts w:ascii="Traditional Arabic" w:hAnsi="Traditional Arabic" w:cs="Traditional Arabic"/>
          <w:sz w:val="30"/>
          <w:szCs w:val="30"/>
          <w:rtl/>
          <w:lang w:val="en-GB" w:eastAsia="zh-TW"/>
        </w:rPr>
      </w:pPr>
      <w:r>
        <w:rPr>
          <w:rFonts w:ascii="Traditional Arabic" w:hAnsi="Traditional Arabic" w:cs="Traditional Arabic"/>
          <w:sz w:val="30"/>
          <w:szCs w:val="30"/>
          <w:rtl/>
          <w:lang w:val="en-GB" w:eastAsia="zh-TW"/>
        </w:rPr>
        <w:t>(ج)</w:t>
      </w:r>
      <w:r>
        <w:rPr>
          <w:rFonts w:ascii="Traditional Arabic" w:hAnsi="Traditional Arabic" w:cs="Traditional Arabic"/>
          <w:sz w:val="30"/>
          <w:szCs w:val="30"/>
          <w:rtl/>
          <w:lang w:val="en-GB" w:eastAsia="zh-TW"/>
        </w:rPr>
        <w:tab/>
      </w:r>
      <w:r w:rsidR="004D4691" w:rsidRPr="002A0BBA">
        <w:rPr>
          <w:rFonts w:ascii="Traditional Arabic" w:hAnsi="Traditional Arabic" w:cs="Traditional Arabic"/>
          <w:sz w:val="30"/>
          <w:szCs w:val="30"/>
          <w:rtl/>
          <w:lang w:val="en-GB" w:eastAsia="zh-TW"/>
        </w:rPr>
        <w:t>تشجيع أشكال التمويل والدعم التقني الجديدة إلى البلدان النامية والدول الجزرية الصغيرة النامية؛ وتعزيز الأشكال القائمة؛ ومساعدة الحكومات والكيانات الأخرى في الحصول على الموارد المتاحة من مصادر متنوعة فيما يخص أنشطة النفايات البحرية؛ وتحديد احتياجات وفرص بناء القدرات ودعمها، على سبيل المثال للبلدان النامية والدول الجزرية الصغيرة النامية والمجتمعات المحلية؛</w:t>
      </w:r>
    </w:p>
    <w:p w14:paraId="7059BB40" w14:textId="695555C8" w:rsidR="004D4691" w:rsidRPr="00D41286" w:rsidRDefault="004D4691" w:rsidP="00BE0D49">
      <w:pPr>
        <w:pStyle w:val="ListParagraph"/>
        <w:numPr>
          <w:ilvl w:val="0"/>
          <w:numId w:val="14"/>
        </w:numPr>
        <w:tabs>
          <w:tab w:val="left" w:pos="2408"/>
        </w:tabs>
        <w:spacing w:after="120" w:line="400" w:lineRule="exact"/>
        <w:ind w:left="1134" w:firstLine="707"/>
        <w:jc w:val="both"/>
        <w:textDirection w:val="tbRlV"/>
        <w:rPr>
          <w:rFonts w:ascii="Traditional Arabic" w:hAnsi="Traditional Arabic" w:cs="Traditional Arabic"/>
          <w:sz w:val="30"/>
          <w:szCs w:val="30"/>
          <w:rtl/>
          <w:lang w:val="en-GB" w:eastAsia="zh-TW"/>
        </w:rPr>
      </w:pPr>
      <w:r w:rsidRPr="00D41286">
        <w:rPr>
          <w:rFonts w:ascii="Traditional Arabic" w:hAnsi="Traditional Arabic" w:cs="Traditional Arabic"/>
          <w:sz w:val="30"/>
          <w:szCs w:val="30"/>
          <w:rtl/>
          <w:lang w:val="en-GB" w:eastAsia="zh-TW"/>
        </w:rPr>
        <w:t>النظر في جدوى وفعالية اتفاق دولي محتمل ملزم قانونا</w:t>
      </w:r>
      <w:r w:rsidR="00673DC7">
        <w:rPr>
          <w:rFonts w:ascii="Traditional Arabic" w:hAnsi="Traditional Arabic" w:cs="Traditional Arabic"/>
          <w:sz w:val="30"/>
          <w:szCs w:val="30"/>
          <w:rtl/>
          <w:lang w:val="en-GB" w:eastAsia="zh-TW"/>
        </w:rPr>
        <w:t>ً</w:t>
      </w:r>
      <w:r w:rsidRPr="00D41286">
        <w:rPr>
          <w:rFonts w:ascii="Traditional Arabic" w:hAnsi="Traditional Arabic" w:cs="Traditional Arabic"/>
          <w:sz w:val="30"/>
          <w:szCs w:val="30"/>
          <w:rtl/>
          <w:lang w:val="en-GB" w:eastAsia="zh-TW"/>
        </w:rPr>
        <w:t xml:space="preserve"> بشأن النفايات البحرية والجسيمات البلاستيكية البحرية الدقيقة؛</w:t>
      </w:r>
    </w:p>
    <w:p w14:paraId="3D7189E6" w14:textId="7629630F" w:rsidR="004D4691" w:rsidRPr="002A0BBA" w:rsidRDefault="00D41286" w:rsidP="00BE0D49">
      <w:pPr>
        <w:tabs>
          <w:tab w:val="left" w:pos="2408"/>
        </w:tabs>
        <w:spacing w:after="120" w:line="400" w:lineRule="exact"/>
        <w:ind w:left="1134" w:firstLine="707"/>
        <w:jc w:val="both"/>
        <w:textDirection w:val="tbRlV"/>
        <w:rPr>
          <w:rFonts w:ascii="Traditional Arabic" w:hAnsi="Traditional Arabic" w:cs="Traditional Arabic"/>
          <w:sz w:val="30"/>
          <w:szCs w:val="30"/>
          <w:rtl/>
          <w:lang w:val="en-GB" w:eastAsia="zh-TW"/>
        </w:rPr>
      </w:pPr>
      <w:r>
        <w:rPr>
          <w:rFonts w:ascii="Traditional Arabic" w:hAnsi="Traditional Arabic" w:cs="Traditional Arabic"/>
          <w:sz w:val="30"/>
          <w:szCs w:val="30"/>
          <w:rtl/>
          <w:lang w:val="en-GB" w:eastAsia="zh-TW"/>
        </w:rPr>
        <w:lastRenderedPageBreak/>
        <w:t>(ه)</w:t>
      </w:r>
      <w:r>
        <w:rPr>
          <w:rFonts w:ascii="Traditional Arabic" w:hAnsi="Traditional Arabic" w:cs="Traditional Arabic"/>
          <w:sz w:val="30"/>
          <w:szCs w:val="30"/>
          <w:rtl/>
          <w:lang w:val="en-GB" w:eastAsia="zh-TW"/>
        </w:rPr>
        <w:tab/>
      </w:r>
      <w:r w:rsidR="004D4691" w:rsidRPr="002A0BBA">
        <w:rPr>
          <w:rFonts w:ascii="Traditional Arabic" w:hAnsi="Traditional Arabic" w:cs="Traditional Arabic"/>
          <w:sz w:val="30"/>
          <w:szCs w:val="30"/>
          <w:rtl/>
          <w:lang w:val="en-GB" w:eastAsia="zh-TW"/>
        </w:rPr>
        <w:t>النظر في إنشاء منتدى يتيح للحكومات وقطاع الصناعة والأوساط الأكاديمية والمجتمع المدني والجهات المعنية الأخرى تبادل الخبرات وتنسيق العمل على أساس منتظم أو حسب المقتضى.</w:t>
      </w:r>
    </w:p>
    <w:p w14:paraId="47C41BF0" w14:textId="77777777" w:rsidR="004D4691" w:rsidRPr="002A0BBA" w:rsidRDefault="004D4691" w:rsidP="00D41286">
      <w:pPr>
        <w:pStyle w:val="ListParagraph"/>
        <w:numPr>
          <w:ilvl w:val="0"/>
          <w:numId w:val="9"/>
        </w:numPr>
        <w:tabs>
          <w:tab w:val="right" w:pos="1841"/>
        </w:tabs>
        <w:spacing w:after="120" w:line="400" w:lineRule="exact"/>
        <w:ind w:left="1134" w:firstLine="0"/>
        <w:contextualSpacing w:val="0"/>
        <w:jc w:val="both"/>
        <w:textDirection w:val="tbRlV"/>
        <w:rPr>
          <w:rFonts w:ascii="Traditional Arabic" w:hAnsi="Traditional Arabic" w:cs="Traditional Arabic"/>
          <w:sz w:val="30"/>
          <w:szCs w:val="30"/>
          <w:rtl/>
          <w:lang w:val="en-GB" w:eastAsia="zh-TW"/>
        </w:rPr>
      </w:pPr>
      <w:r w:rsidRPr="002A0BBA">
        <w:rPr>
          <w:rFonts w:ascii="Traditional Arabic" w:hAnsi="Traditional Arabic" w:cs="Traditional Arabic"/>
          <w:sz w:val="30"/>
          <w:szCs w:val="30"/>
          <w:rtl/>
          <w:lang w:val="en-GB" w:eastAsia="zh-TW"/>
        </w:rPr>
        <w:t>وتتباين الآراء بشأن ما إذا كان ينبغي إنشاء هيكل تنسيق مؤقت لضمان المتابعة الفعالة لنتائج الدورة الرابعة لجمعية البيئة فيما يتعلق بالطلب الوارد في الفقرة ١٠ من القرار ٣/٧ والمدخلات أعلاه.</w:t>
      </w:r>
    </w:p>
    <w:p w14:paraId="02339F86" w14:textId="2F65F584" w:rsidR="004D4691" w:rsidRDefault="004D4691" w:rsidP="00D41286">
      <w:pPr>
        <w:pStyle w:val="ListParagraph"/>
        <w:numPr>
          <w:ilvl w:val="0"/>
          <w:numId w:val="9"/>
        </w:numPr>
        <w:tabs>
          <w:tab w:val="right" w:pos="1841"/>
        </w:tabs>
        <w:spacing w:line="400" w:lineRule="exact"/>
        <w:ind w:left="1134" w:firstLine="0"/>
        <w:contextualSpacing w:val="0"/>
        <w:jc w:val="both"/>
        <w:rPr>
          <w:rFonts w:ascii="Traditional Arabic" w:hAnsi="Traditional Arabic" w:cs="Traditional Arabic"/>
          <w:sz w:val="30"/>
          <w:szCs w:val="30"/>
          <w:lang w:val="en-GB" w:eastAsia="zh-TW"/>
        </w:rPr>
      </w:pPr>
      <w:r w:rsidRPr="00EA41FC">
        <w:rPr>
          <w:rFonts w:ascii="Traditional Arabic" w:hAnsi="Traditional Arabic" w:cs="Traditional Arabic"/>
          <w:sz w:val="30"/>
          <w:szCs w:val="30"/>
          <w:rtl/>
          <w:lang w:val="en-GB" w:eastAsia="zh-TW"/>
        </w:rPr>
        <w:t>ويتضمن تقريرا الاجتماعين الأول والثاني لفريق الخبراء المخصص معلومات أكثر تفصيلا</w:t>
      </w:r>
      <w:r w:rsidR="007601BE">
        <w:rPr>
          <w:rFonts w:ascii="Traditional Arabic" w:hAnsi="Traditional Arabic" w:cs="Traditional Arabic"/>
          <w:sz w:val="30"/>
          <w:szCs w:val="30"/>
          <w:rtl/>
          <w:lang w:val="en-GB" w:eastAsia="zh-TW"/>
        </w:rPr>
        <w:t>ً</w:t>
      </w:r>
      <w:r w:rsidRPr="00EA41FC">
        <w:rPr>
          <w:rFonts w:ascii="Traditional Arabic" w:hAnsi="Traditional Arabic" w:cs="Traditional Arabic"/>
          <w:sz w:val="30"/>
          <w:szCs w:val="30"/>
          <w:rtl/>
          <w:lang w:val="en-GB" w:eastAsia="zh-TW"/>
        </w:rPr>
        <w:t xml:space="preserve"> عن مختلف المناقشات، ويمكن الاطلاع عليها في الرابط </w:t>
      </w:r>
      <w:hyperlink r:id="rId19" w:history="1">
        <w:r w:rsidR="002E40B8" w:rsidRPr="00E1162D">
          <w:rPr>
            <w:rStyle w:val="Hyperlink"/>
            <w:rFonts w:asciiTheme="majorBidi" w:hAnsiTheme="majorBidi" w:cstheme="majorBidi"/>
            <w:color w:val="auto"/>
            <w:sz w:val="20"/>
            <w:szCs w:val="20"/>
            <w:u w:val="none"/>
            <w:rtl/>
          </w:rPr>
          <w:t>https://papersmart.unon.org/resolution/adhoc-oeeg</w:t>
        </w:r>
      </w:hyperlink>
      <w:r w:rsidRPr="00EA41FC">
        <w:rPr>
          <w:rFonts w:ascii="Traditional Arabic" w:hAnsi="Traditional Arabic" w:cs="Traditional Arabic"/>
          <w:sz w:val="30"/>
          <w:szCs w:val="30"/>
          <w:rtl/>
          <w:lang w:val="en-GB" w:eastAsia="zh-TW"/>
        </w:rPr>
        <w:t>.</w:t>
      </w:r>
    </w:p>
    <w:p w14:paraId="21153716" w14:textId="77777777" w:rsidR="0088386C" w:rsidRDefault="0088386C" w:rsidP="00A55BD9">
      <w:pPr>
        <w:autoSpaceDE w:val="0"/>
        <w:autoSpaceDN w:val="0"/>
        <w:adjustRightInd w:val="0"/>
        <w:spacing w:line="400" w:lineRule="exact"/>
        <w:ind w:left="1134"/>
        <w:jc w:val="center"/>
        <w:rPr>
          <w:rFonts w:cs="Traditional Arabic"/>
          <w:sz w:val="30"/>
          <w:szCs w:val="30"/>
        </w:rPr>
        <w:sectPr w:rsidR="0088386C" w:rsidSect="00080D85">
          <w:footnotePr>
            <w:numRestart w:val="eachSect"/>
          </w:footnotePr>
          <w:endnotePr>
            <w:numFmt w:val="lowerLetter"/>
          </w:endnotePr>
          <w:type w:val="continuous"/>
          <w:pgSz w:w="11906" w:h="16838" w:code="9"/>
          <w:pgMar w:top="907" w:right="1418" w:bottom="1418" w:left="992" w:header="539" w:footer="975" w:gutter="0"/>
          <w:cols w:space="720"/>
          <w:titlePg/>
          <w:bidi/>
          <w:rtlGutter/>
          <w:docGrid w:linePitch="233"/>
        </w:sectPr>
      </w:pPr>
      <w:bookmarkStart w:id="1" w:name="TmpSave"/>
      <w:bookmarkEnd w:id="1"/>
    </w:p>
    <w:p w14:paraId="293EBB09" w14:textId="4592856B" w:rsidR="003D7E80" w:rsidRPr="003D7E80" w:rsidRDefault="00EC3A5F" w:rsidP="00A55BD9">
      <w:pPr>
        <w:autoSpaceDE w:val="0"/>
        <w:autoSpaceDN w:val="0"/>
        <w:adjustRightInd w:val="0"/>
        <w:spacing w:line="400" w:lineRule="exact"/>
        <w:ind w:left="1134"/>
        <w:jc w:val="center"/>
        <w:rPr>
          <w:rFonts w:cs="Traditional Arabic"/>
          <w:sz w:val="30"/>
          <w:szCs w:val="30"/>
        </w:rPr>
      </w:pPr>
      <w:r>
        <w:rPr>
          <w:rFonts w:cs="Traditional Arabic"/>
          <w:sz w:val="30"/>
          <w:szCs w:val="30"/>
        </w:rPr>
        <w:t>______</w:t>
      </w:r>
      <w:r w:rsidR="008721C9">
        <w:rPr>
          <w:rFonts w:cs="Traditional Arabic"/>
          <w:sz w:val="30"/>
          <w:szCs w:val="30"/>
        </w:rPr>
        <w:t>_____</w:t>
      </w:r>
    </w:p>
    <w:sectPr w:rsidR="003D7E80" w:rsidRPr="003D7E80" w:rsidSect="00080D85">
      <w:endnotePr>
        <w:numFmt w:val="lowerLetter"/>
      </w:endnotePr>
      <w:type w:val="continuous"/>
      <w:pgSz w:w="11906" w:h="16838" w:code="9"/>
      <w:pgMar w:top="907" w:right="1418" w:bottom="1418" w:left="992" w:header="539" w:footer="975" w:gutter="0"/>
      <w:cols w:space="720"/>
      <w:titlePg/>
      <w:bidi/>
      <w:rtlGutter/>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3A835" w14:textId="77777777" w:rsidR="004C49F2" w:rsidRDefault="004C49F2">
      <w:r>
        <w:separator/>
      </w:r>
    </w:p>
  </w:endnote>
  <w:endnote w:type="continuationSeparator" w:id="0">
    <w:p w14:paraId="24669504" w14:textId="77777777" w:rsidR="004C49F2" w:rsidRDefault="004C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implified Arabic">
    <w:altName w:val="Times New Roman"/>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Arabic Transparent">
    <w:altName w:val="Cambri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F869" w14:textId="435DBCDE" w:rsidR="00386B73" w:rsidRPr="0012040B" w:rsidRDefault="00386B73" w:rsidP="0012040B">
    <w:pPr>
      <w:pStyle w:val="Footer"/>
      <w:bidi w:val="0"/>
      <w:rPr>
        <w:rFonts w:ascii="Times New Roman" w:hAnsi="Times New Roman" w:cs="Times New Roman"/>
        <w:sz w:val="22"/>
        <w:szCs w:val="20"/>
        <w:rtl/>
      </w:rPr>
    </w:pPr>
    <w:r>
      <w:rPr>
        <w:rStyle w:val="PageNumber"/>
      </w:rPr>
      <w:fldChar w:fldCharType="begin"/>
    </w:r>
    <w:r>
      <w:rPr>
        <w:rStyle w:val="PageNumber"/>
        <w:rtl/>
      </w:rPr>
      <w:instrText xml:space="preserve"> </w:instrText>
    </w:r>
    <w:r>
      <w:rPr>
        <w:rStyle w:val="PageNumber"/>
      </w:rPr>
      <w:instrText>PAGE</w:instrText>
    </w:r>
    <w:r>
      <w:rPr>
        <w:rStyle w:val="PageNumber"/>
        <w:rtl/>
      </w:rPr>
      <w:instrText xml:space="preserve"> </w:instrText>
    </w:r>
    <w:r>
      <w:rPr>
        <w:rStyle w:val="PageNumber"/>
      </w:rPr>
      <w:fldChar w:fldCharType="separate"/>
    </w:r>
    <w:r w:rsidR="00D73730">
      <w:rPr>
        <w:rStyle w:val="PageNumber"/>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128AE" w14:textId="724652B6" w:rsidR="00386B73" w:rsidRPr="00780A9D" w:rsidRDefault="00386B73" w:rsidP="00780A9D">
    <w:pPr>
      <w:pStyle w:val="Footer"/>
      <w:tabs>
        <w:tab w:val="clear" w:pos="4153"/>
        <w:tab w:val="clear" w:pos="8306"/>
      </w:tabs>
      <w:bidi w:val="0"/>
      <w:jc w:val="left"/>
      <w:rPr>
        <w:rFonts w:ascii="Times New Roman" w:hAnsi="Times New Roman" w:cs="Times New Roman"/>
        <w:szCs w:val="20"/>
        <w:rtl/>
      </w:rPr>
    </w:pPr>
    <w:r w:rsidRPr="00780A9D">
      <w:rPr>
        <w:rStyle w:val="PageNumber"/>
        <w:rFonts w:ascii="Times New Roman" w:hAnsi="Times New Roman" w:cs="Times New Roman"/>
        <w:szCs w:val="20"/>
      </w:rPr>
      <w:fldChar w:fldCharType="begin"/>
    </w:r>
    <w:r w:rsidRPr="00780A9D">
      <w:rPr>
        <w:rStyle w:val="PageNumber"/>
        <w:rFonts w:ascii="Times New Roman" w:hAnsi="Times New Roman" w:cs="Times New Roman"/>
        <w:szCs w:val="20"/>
      </w:rPr>
      <w:instrText xml:space="preserve"> PAGE </w:instrText>
    </w:r>
    <w:r w:rsidRPr="00780A9D">
      <w:rPr>
        <w:rStyle w:val="PageNumber"/>
        <w:rFonts w:ascii="Times New Roman" w:hAnsi="Times New Roman" w:cs="Times New Roman"/>
        <w:szCs w:val="20"/>
      </w:rPr>
      <w:fldChar w:fldCharType="separate"/>
    </w:r>
    <w:r w:rsidR="00D73730">
      <w:rPr>
        <w:rStyle w:val="PageNumber"/>
        <w:rFonts w:ascii="Times New Roman" w:hAnsi="Times New Roman" w:cs="Times New Roman"/>
        <w:szCs w:val="20"/>
      </w:rPr>
      <w:t>7</w:t>
    </w:r>
    <w:r w:rsidRPr="00780A9D">
      <w:rPr>
        <w:rStyle w:val="PageNumber"/>
        <w:rFonts w:ascii="Times New Roman" w:hAnsi="Times New Roman" w:cs="Times New Roman"/>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E5E0" w14:textId="06499712" w:rsidR="00386B73" w:rsidRPr="00217B48" w:rsidRDefault="00386B73" w:rsidP="00A94CE7">
    <w:pPr>
      <w:spacing w:line="200" w:lineRule="exact"/>
      <w:rPr>
        <w:szCs w:val="22"/>
        <w:rtl/>
      </w:rPr>
    </w:pPr>
    <w:r w:rsidRPr="00F45D78">
      <w:rPr>
        <w:rFonts w:cs="Times New Roman"/>
        <w:sz w:val="20"/>
        <w:szCs w:val="20"/>
        <w:lang w:val="en-GB"/>
      </w:rPr>
      <w:t>K1</w:t>
    </w:r>
    <w:r w:rsidR="00900B6E">
      <w:rPr>
        <w:rFonts w:cs="Times New Roman"/>
        <w:sz w:val="20"/>
        <w:szCs w:val="20"/>
        <w:lang w:val="en-GB"/>
      </w:rPr>
      <w:t>8</w:t>
    </w:r>
    <w:r>
      <w:rPr>
        <w:rFonts w:cs="Times New Roman"/>
        <w:sz w:val="20"/>
        <w:szCs w:val="20"/>
        <w:lang w:val="en-GB"/>
      </w:rPr>
      <w:t>0</w:t>
    </w:r>
    <w:r w:rsidR="00C07A4A">
      <w:rPr>
        <w:rFonts w:cs="Times New Roman"/>
        <w:sz w:val="20"/>
        <w:szCs w:val="20"/>
        <w:lang w:val="en-GB"/>
      </w:rPr>
      <w:t>406</w:t>
    </w:r>
    <w:r w:rsidR="004D4691">
      <w:rPr>
        <w:rFonts w:cs="Times New Roman"/>
        <w:sz w:val="20"/>
        <w:szCs w:val="20"/>
        <w:lang w:val="en-GB"/>
      </w:rPr>
      <w:t>5</w:t>
    </w:r>
    <w:r w:rsidRPr="00F45D78">
      <w:rPr>
        <w:rFonts w:cs="Times New Roman" w:hint="cs"/>
        <w:sz w:val="20"/>
        <w:szCs w:val="20"/>
        <w:rtl/>
        <w:lang w:val="en-GB"/>
      </w:rPr>
      <w:tab/>
    </w:r>
    <w:r w:rsidR="009A2B8D">
      <w:rPr>
        <w:rFonts w:cs="Times New Roman"/>
        <w:sz w:val="20"/>
        <w:szCs w:val="20"/>
      </w:rPr>
      <w:t>25</w:t>
    </w:r>
    <w:r w:rsidR="00C07A4A">
      <w:rPr>
        <w:rFonts w:cs="Times New Roman"/>
        <w:sz w:val="20"/>
        <w:szCs w:val="20"/>
      </w:rPr>
      <w:t>01</w:t>
    </w:r>
    <w:r w:rsidRPr="00F45D78">
      <w:rPr>
        <w:rFonts w:cs="Times New Roman"/>
        <w:sz w:val="20"/>
        <w:szCs w:val="20"/>
        <w:lang w:val="en-GB"/>
      </w:rPr>
      <w:t>1</w:t>
    </w:r>
    <w:r w:rsidR="00C07A4A">
      <w:rPr>
        <w:rFonts w:cs="Times New Roman"/>
        <w:sz w:val="20"/>
        <w:szCs w:val="20"/>
        <w:lang w:val="en-GB"/>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szCs w:val="20"/>
        <w:rtl/>
      </w:rPr>
      <w:id w:val="-208724736"/>
      <w:docPartObj>
        <w:docPartGallery w:val="Page Numbers (Bottom of Page)"/>
        <w:docPartUnique/>
      </w:docPartObj>
    </w:sdtPr>
    <w:sdtEndPr>
      <w:rPr>
        <w:rFonts w:asciiTheme="majorBidi" w:hAnsiTheme="majorBidi" w:cstheme="majorBidi"/>
        <w:noProof/>
      </w:rPr>
    </w:sdtEndPr>
    <w:sdtContent>
      <w:p w14:paraId="06F22C2D" w14:textId="4637459D" w:rsidR="00DA002D" w:rsidRPr="00DA002D" w:rsidRDefault="00DA002D" w:rsidP="00DA002D">
        <w:pPr>
          <w:pStyle w:val="Footer"/>
          <w:jc w:val="both"/>
          <w:rPr>
            <w:rFonts w:asciiTheme="majorBidi" w:hAnsiTheme="majorBidi" w:cstheme="majorBidi"/>
            <w:szCs w:val="20"/>
            <w:rtl/>
          </w:rPr>
        </w:pPr>
        <w:r w:rsidRPr="00DA002D">
          <w:rPr>
            <w:rFonts w:asciiTheme="majorBidi" w:hAnsiTheme="majorBidi" w:cstheme="majorBidi"/>
            <w:noProof w:val="0"/>
            <w:szCs w:val="20"/>
          </w:rPr>
          <w:fldChar w:fldCharType="begin"/>
        </w:r>
        <w:r w:rsidRPr="00DA002D">
          <w:rPr>
            <w:rFonts w:asciiTheme="majorBidi" w:hAnsiTheme="majorBidi" w:cstheme="majorBidi"/>
            <w:szCs w:val="20"/>
          </w:rPr>
          <w:instrText xml:space="preserve"> PAGE   \* MERGEFORMAT </w:instrText>
        </w:r>
        <w:r w:rsidRPr="00DA002D">
          <w:rPr>
            <w:rFonts w:asciiTheme="majorBidi" w:hAnsiTheme="majorBidi" w:cstheme="majorBidi"/>
            <w:noProof w:val="0"/>
            <w:szCs w:val="20"/>
          </w:rPr>
          <w:fldChar w:fldCharType="separate"/>
        </w:r>
        <w:r w:rsidR="00D73730">
          <w:rPr>
            <w:rFonts w:asciiTheme="majorBidi" w:hAnsiTheme="majorBidi" w:cstheme="majorBidi"/>
            <w:szCs w:val="20"/>
          </w:rPr>
          <w:t>5</w:t>
        </w:r>
        <w:r w:rsidRPr="00DA002D">
          <w:rPr>
            <w:rFonts w:asciiTheme="majorBidi" w:hAnsiTheme="majorBidi" w:cstheme="majorBidi"/>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7C848" w14:textId="77777777" w:rsidR="004C49F2" w:rsidRDefault="004C49F2">
      <w:r>
        <w:separator/>
      </w:r>
    </w:p>
  </w:footnote>
  <w:footnote w:type="continuationSeparator" w:id="0">
    <w:p w14:paraId="428B74D5" w14:textId="77777777" w:rsidR="004C49F2" w:rsidRDefault="004C49F2">
      <w:r>
        <w:continuationSeparator/>
      </w:r>
    </w:p>
  </w:footnote>
  <w:footnote w:id="1">
    <w:p w14:paraId="7F4A8009" w14:textId="0DE7E4ED" w:rsidR="00B4256C" w:rsidRPr="00D86E43" w:rsidRDefault="00B4256C" w:rsidP="00C74E3E">
      <w:pPr>
        <w:pStyle w:val="FootnoteText"/>
        <w:spacing w:after="60" w:line="300" w:lineRule="exact"/>
        <w:ind w:left="1134"/>
        <w:jc w:val="both"/>
        <w:textDirection w:val="tbRlV"/>
        <w:rPr>
          <w:rFonts w:ascii="Traditional Arabic" w:hAnsi="Traditional Arabic" w:cs="Traditional Arabic"/>
          <w:sz w:val="26"/>
          <w:szCs w:val="26"/>
          <w:rtl/>
          <w:lang w:eastAsia="zh-TW"/>
        </w:rPr>
      </w:pPr>
      <w:r w:rsidRPr="00E1162D">
        <w:rPr>
          <w:sz w:val="18"/>
          <w:szCs w:val="18"/>
          <w:lang w:eastAsia="zh-TW"/>
        </w:rPr>
        <w:t>UNEP/</w:t>
      </w:r>
      <w:r w:rsidR="00E20C50" w:rsidRPr="00E1162D">
        <w:rPr>
          <w:sz w:val="18"/>
          <w:szCs w:val="18"/>
          <w:lang w:val="en-GB" w:eastAsia="zh-TW"/>
        </w:rPr>
        <w:t>EA.</w:t>
      </w:r>
      <w:r w:rsidR="00900B6E" w:rsidRPr="00E1162D">
        <w:rPr>
          <w:sz w:val="18"/>
          <w:szCs w:val="18"/>
          <w:lang w:eastAsia="zh-TW"/>
        </w:rPr>
        <w:t>4</w:t>
      </w:r>
      <w:r w:rsidRPr="00E1162D">
        <w:rPr>
          <w:sz w:val="18"/>
          <w:szCs w:val="18"/>
          <w:lang w:eastAsia="zh-TW"/>
        </w:rPr>
        <w:t>/</w:t>
      </w:r>
      <w:r w:rsidR="004D4691" w:rsidRPr="00E1162D">
        <w:rPr>
          <w:sz w:val="18"/>
          <w:szCs w:val="18"/>
          <w:lang w:eastAsia="zh-TW"/>
        </w:rPr>
        <w:t>1/Rev.</w:t>
      </w:r>
      <w:r w:rsidRPr="00E1162D">
        <w:rPr>
          <w:sz w:val="18"/>
          <w:szCs w:val="18"/>
          <w:lang w:eastAsia="zh-TW"/>
        </w:rPr>
        <w:t>1</w:t>
      </w:r>
      <w:r w:rsidR="00D86E43" w:rsidRPr="00E1162D">
        <w:rPr>
          <w:sz w:val="18"/>
          <w:szCs w:val="18"/>
          <w:lang w:eastAsia="zh-TW"/>
        </w:rPr>
        <w:t xml:space="preserve">  *</w:t>
      </w:r>
      <w:r w:rsidR="00D86E43">
        <w:rPr>
          <w:rFonts w:ascii="Traditional Arabic" w:hAnsi="Traditional Arabic" w:cs="Traditional Arabic" w:hint="cs"/>
          <w:sz w:val="26"/>
          <w:szCs w:val="26"/>
          <w:rtl/>
          <w:lang w:eastAsia="zh-TW"/>
        </w:rPr>
        <w:t>.</w:t>
      </w:r>
    </w:p>
  </w:footnote>
  <w:footnote w:id="2">
    <w:p w14:paraId="66FFB5F1" w14:textId="35C95573" w:rsidR="0015106A" w:rsidRPr="00C74E3E" w:rsidRDefault="0015106A" w:rsidP="00C74E3E">
      <w:pPr>
        <w:pStyle w:val="FootnoteText"/>
        <w:spacing w:line="300" w:lineRule="exact"/>
        <w:ind w:left="1133"/>
        <w:jc w:val="both"/>
        <w:textDirection w:val="tbRlV"/>
        <w:rPr>
          <w:sz w:val="26"/>
          <w:szCs w:val="26"/>
          <w:rtl/>
          <w:lang w:val="en-GB" w:eastAsia="zh-TW"/>
        </w:rPr>
      </w:pPr>
      <w:r w:rsidRPr="00C74E3E">
        <w:rPr>
          <w:rFonts w:cs="Traditional Arabic"/>
          <w:sz w:val="26"/>
          <w:szCs w:val="26"/>
          <w:rtl/>
        </w:rPr>
        <w:t>(</w:t>
      </w:r>
      <w:r w:rsidRPr="00C74E3E">
        <w:rPr>
          <w:rStyle w:val="FootnoteReference"/>
          <w:rFonts w:cs="Traditional Arabic"/>
          <w:sz w:val="26"/>
          <w:szCs w:val="26"/>
          <w:vertAlign w:val="baseline"/>
          <w:rtl/>
        </w:rPr>
        <w:footnoteRef/>
      </w:r>
      <w:r w:rsidRPr="00C74E3E">
        <w:rPr>
          <w:rFonts w:cs="Traditional Arabic"/>
          <w:sz w:val="26"/>
          <w:szCs w:val="26"/>
          <w:rtl/>
        </w:rPr>
        <w:t>)</w:t>
      </w:r>
      <w:r w:rsidRPr="00C74E3E">
        <w:rPr>
          <w:rFonts w:cs="Traditional Arabic" w:hint="cs"/>
          <w:sz w:val="26"/>
          <w:szCs w:val="26"/>
          <w:rtl/>
        </w:rPr>
        <w:t xml:space="preserve">  </w:t>
      </w:r>
      <w:r w:rsidR="008D41AD" w:rsidRPr="00C74E3E">
        <w:rPr>
          <w:sz w:val="18"/>
          <w:szCs w:val="18"/>
        </w:rPr>
        <w:t>UNEP/EA.3/Res.7</w:t>
      </w:r>
      <w:r w:rsidR="008D41AD" w:rsidRPr="00C74E3E">
        <w:rPr>
          <w:rFonts w:hint="cs"/>
          <w:rtl/>
        </w:rPr>
        <w:t>.</w:t>
      </w:r>
    </w:p>
  </w:footnote>
  <w:footnote w:id="3">
    <w:p w14:paraId="529425AD" w14:textId="6F40C46C" w:rsidR="0075687C" w:rsidRPr="004B24E5" w:rsidRDefault="0015106A" w:rsidP="00E1162D">
      <w:pPr>
        <w:pStyle w:val="FootnoteText"/>
        <w:spacing w:line="300" w:lineRule="exact"/>
        <w:ind w:left="1134"/>
        <w:jc w:val="both"/>
        <w:textDirection w:val="tbRlV"/>
        <w:rPr>
          <w:rFonts w:asciiTheme="majorBidi" w:hAnsiTheme="majorBidi" w:cstheme="majorBidi"/>
          <w:rtl/>
          <w:lang w:val="en-GB" w:eastAsia="zh-TW"/>
        </w:rPr>
      </w:pPr>
      <w:r w:rsidRPr="004B24E5">
        <w:rPr>
          <w:rFonts w:ascii="Traditional Arabic" w:hAnsi="Traditional Arabic" w:cs="Traditional Arabic"/>
          <w:sz w:val="26"/>
          <w:szCs w:val="26"/>
          <w:rtl/>
        </w:rPr>
        <w:t>(</w:t>
      </w:r>
      <w:r w:rsidRPr="004B24E5">
        <w:rPr>
          <w:rStyle w:val="FootnoteReference"/>
          <w:rFonts w:ascii="Traditional Arabic" w:hAnsi="Traditional Arabic" w:cs="Traditional Arabic"/>
          <w:sz w:val="26"/>
          <w:szCs w:val="26"/>
          <w:vertAlign w:val="baseline"/>
          <w:rtl/>
        </w:rPr>
        <w:footnoteRef/>
      </w:r>
      <w:r w:rsidRPr="004B24E5">
        <w:rPr>
          <w:rFonts w:ascii="Traditional Arabic" w:hAnsi="Traditional Arabic" w:cs="Traditional Arabic"/>
          <w:sz w:val="26"/>
          <w:szCs w:val="26"/>
          <w:rtl/>
        </w:rPr>
        <w:t xml:space="preserve">)  </w:t>
      </w:r>
      <w:r w:rsidR="0075687C" w:rsidRPr="004B24E5">
        <w:rPr>
          <w:rFonts w:ascii="Traditional Arabic" w:hAnsi="Traditional Arabic" w:cs="Traditional Arabic"/>
          <w:sz w:val="26"/>
          <w:szCs w:val="26"/>
          <w:rtl/>
          <w:lang w:val="en-GB" w:eastAsia="zh-TW"/>
        </w:rPr>
        <w:t>يمكن الاطلاع على الوثائق ذات الصلة بالاجتماعين في الرابط:</w:t>
      </w:r>
      <w:r w:rsidR="00E1162D">
        <w:rPr>
          <w:rFonts w:ascii="Traditional Arabic" w:hAnsi="Traditional Arabic" w:cs="Traditional Arabic" w:hint="cs"/>
          <w:sz w:val="26"/>
          <w:szCs w:val="26"/>
          <w:rtl/>
          <w:lang w:val="en-GB" w:eastAsia="zh-TW"/>
        </w:rPr>
        <w:t xml:space="preserve"> </w:t>
      </w:r>
      <w:hyperlink r:id="rId1" w:history="1">
        <w:r w:rsidR="004B24E5" w:rsidRPr="00E1162D">
          <w:rPr>
            <w:rStyle w:val="Hyperlink"/>
            <w:rFonts w:asciiTheme="majorBidi" w:hAnsiTheme="majorBidi" w:cstheme="majorBidi"/>
            <w:color w:val="auto"/>
            <w:sz w:val="18"/>
            <w:szCs w:val="18"/>
            <w:u w:val="none"/>
            <w:rtl/>
            <w:lang w:val="en-GB" w:eastAsia="zh-TW"/>
          </w:rPr>
          <w:t>https://papersmart.unon.org/resolution/adhoc-oeeg</w:t>
        </w:r>
      </w:hyperlink>
      <w:r w:rsidR="0075687C" w:rsidRPr="000E224B">
        <w:rPr>
          <w:rFonts w:asciiTheme="majorBidi" w:hAnsiTheme="majorBidi" w:cstheme="majorBidi"/>
          <w:rtl/>
          <w:lang w:val="en-GB" w:eastAsia="zh-TW"/>
        </w:rPr>
        <w:t>.</w:t>
      </w:r>
    </w:p>
  </w:footnote>
  <w:footnote w:id="4">
    <w:p w14:paraId="6A7939BC" w14:textId="5FBC5802" w:rsidR="0015106A" w:rsidRPr="001F5EAB" w:rsidRDefault="0015106A" w:rsidP="001F5EAB">
      <w:pPr>
        <w:pStyle w:val="FootnoteText"/>
        <w:spacing w:after="40" w:line="300" w:lineRule="exact"/>
        <w:ind w:left="1134"/>
        <w:jc w:val="both"/>
        <w:textDirection w:val="tbRlV"/>
        <w:rPr>
          <w:rFonts w:asciiTheme="majorBidi" w:hAnsiTheme="majorBidi" w:cstheme="majorBidi"/>
          <w:rtl/>
          <w:lang w:val="en-GB" w:eastAsia="zh-TW"/>
        </w:rPr>
      </w:pPr>
      <w:r w:rsidRPr="001F5EAB">
        <w:rPr>
          <w:rFonts w:ascii="Traditional Arabic" w:hAnsi="Traditional Arabic" w:cs="Traditional Arabic"/>
          <w:sz w:val="26"/>
          <w:szCs w:val="26"/>
          <w:rtl/>
        </w:rPr>
        <w:t>(</w:t>
      </w:r>
      <w:r w:rsidRPr="001F5EAB">
        <w:rPr>
          <w:rStyle w:val="FootnoteReference"/>
          <w:rFonts w:ascii="Traditional Arabic" w:hAnsi="Traditional Arabic" w:cs="Traditional Arabic"/>
          <w:sz w:val="26"/>
          <w:szCs w:val="26"/>
          <w:vertAlign w:val="baseline"/>
          <w:rtl/>
        </w:rPr>
        <w:footnoteRef/>
      </w:r>
      <w:r w:rsidRPr="001F5EAB">
        <w:rPr>
          <w:rFonts w:ascii="Traditional Arabic" w:hAnsi="Traditional Arabic" w:cs="Traditional Arabic"/>
          <w:sz w:val="26"/>
          <w:szCs w:val="26"/>
          <w:rtl/>
        </w:rPr>
        <w:t>)</w:t>
      </w:r>
      <w:r w:rsidRPr="001F5EAB">
        <w:rPr>
          <w:rFonts w:asciiTheme="majorBidi" w:hAnsiTheme="majorBidi" w:cstheme="majorBidi"/>
          <w:rtl/>
        </w:rPr>
        <w:t xml:space="preserve">  </w:t>
      </w:r>
      <w:r w:rsidR="001F5EAB" w:rsidRPr="00E1162D">
        <w:rPr>
          <w:rFonts w:asciiTheme="majorBidi" w:hAnsiTheme="majorBidi" w:cstheme="majorBidi"/>
          <w:sz w:val="18"/>
          <w:szCs w:val="18"/>
          <w:lang w:val="fr-FR"/>
        </w:rPr>
        <w:t>UNEP/EA.3/Res.7</w:t>
      </w:r>
      <w:r w:rsidR="001F5EAB" w:rsidRPr="001F5EAB">
        <w:rPr>
          <w:rFonts w:asciiTheme="majorBidi" w:hAnsiTheme="majorBidi" w:cstheme="majorBidi" w:hint="cs"/>
          <w:rtl/>
          <w:lang w:val="en-GB"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8D6FF" w14:textId="7053F595" w:rsidR="00386B73" w:rsidRPr="0073400D" w:rsidRDefault="00386B73" w:rsidP="00A94CE7">
    <w:pPr>
      <w:pBdr>
        <w:bottom w:val="single" w:sz="4" w:space="0" w:color="auto"/>
      </w:pBdr>
      <w:spacing w:before="20" w:after="40"/>
      <w:rPr>
        <w:b/>
        <w:bCs/>
        <w:sz w:val="17"/>
        <w:szCs w:val="17"/>
        <w:rtl/>
        <w:lang w:val="fr-FR"/>
      </w:rPr>
    </w:pPr>
    <w:r>
      <w:rPr>
        <w:rStyle w:val="PageNumber"/>
        <w:rFonts w:cs="Times New Roman"/>
        <w:b/>
        <w:bCs/>
        <w:sz w:val="17"/>
        <w:szCs w:val="17"/>
      </w:rPr>
      <w:t>U</w:t>
    </w:r>
    <w:r w:rsidR="00315A11">
      <w:rPr>
        <w:rStyle w:val="PageNumber"/>
        <w:rFonts w:cs="Times New Roman"/>
        <w:b/>
        <w:bCs/>
        <w:sz w:val="17"/>
        <w:szCs w:val="17"/>
      </w:rPr>
      <w:t>N</w:t>
    </w:r>
    <w:r>
      <w:rPr>
        <w:rStyle w:val="PageNumber"/>
        <w:rFonts w:cs="Times New Roman"/>
        <w:b/>
        <w:bCs/>
        <w:sz w:val="17"/>
        <w:szCs w:val="17"/>
      </w:rPr>
      <w:t>EP/EA.</w:t>
    </w:r>
    <w:r w:rsidR="00900B6E">
      <w:rPr>
        <w:rStyle w:val="PageNumber"/>
        <w:rFonts w:cs="Times New Roman"/>
        <w:b/>
        <w:bCs/>
        <w:sz w:val="17"/>
        <w:szCs w:val="17"/>
      </w:rPr>
      <w:t>4</w:t>
    </w:r>
    <w:r>
      <w:rPr>
        <w:rStyle w:val="PageNumber"/>
        <w:rFonts w:cs="Times New Roman"/>
        <w:b/>
        <w:bCs/>
        <w:sz w:val="17"/>
        <w:szCs w:val="17"/>
      </w:rPr>
      <w:t>/</w:t>
    </w:r>
    <w:r w:rsidR="004D4691">
      <w:rPr>
        <w:b/>
        <w:bCs/>
        <w:sz w:val="17"/>
        <w:szCs w:val="17"/>
        <w:lang w:val="fr-FR"/>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30195" w14:textId="3BE3E928" w:rsidR="00386B73" w:rsidRPr="008651FD" w:rsidRDefault="00386B73" w:rsidP="00A94CE7">
    <w:pPr>
      <w:pBdr>
        <w:bottom w:val="single" w:sz="4" w:space="1" w:color="auto"/>
      </w:pBdr>
      <w:bidi w:val="0"/>
      <w:spacing w:before="20" w:after="40"/>
      <w:rPr>
        <w:b/>
        <w:bCs/>
        <w:sz w:val="17"/>
        <w:szCs w:val="17"/>
        <w:lang w:val="en-GB"/>
      </w:rPr>
    </w:pPr>
    <w:r w:rsidRPr="008651FD">
      <w:rPr>
        <w:rStyle w:val="PageNumber"/>
        <w:rFonts w:cs="Times New Roman"/>
        <w:b/>
        <w:bCs/>
        <w:sz w:val="17"/>
        <w:szCs w:val="17"/>
        <w:lang w:val="fr-FR"/>
      </w:rPr>
      <w:t>UNEP/</w:t>
    </w:r>
    <w:r w:rsidRPr="008651FD">
      <w:rPr>
        <w:rStyle w:val="PageNumber"/>
        <w:rFonts w:cs="Times New Roman"/>
        <w:b/>
        <w:bCs/>
        <w:sz w:val="17"/>
        <w:szCs w:val="17"/>
      </w:rPr>
      <w:t>EA.</w:t>
    </w:r>
    <w:r w:rsidR="00900B6E" w:rsidRPr="008651FD">
      <w:rPr>
        <w:rStyle w:val="PageNumber"/>
        <w:rFonts w:cs="Times New Roman"/>
        <w:b/>
        <w:bCs/>
        <w:sz w:val="17"/>
        <w:szCs w:val="17"/>
      </w:rPr>
      <w:t>4</w:t>
    </w:r>
    <w:r w:rsidRPr="008651FD">
      <w:rPr>
        <w:rStyle w:val="PageNumber"/>
        <w:rFonts w:cs="Times New Roman"/>
        <w:b/>
        <w:bCs/>
        <w:sz w:val="17"/>
        <w:szCs w:val="17"/>
      </w:rPr>
      <w:t>/</w:t>
    </w:r>
    <w:r w:rsidR="004D4691" w:rsidRPr="008651FD">
      <w:rPr>
        <w:b/>
        <w:bCs/>
        <w:sz w:val="17"/>
        <w:szCs w:val="17"/>
        <w:lang w:val="fr-FR"/>
      </w:rPr>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23B8" w14:textId="344EC7B4" w:rsidR="0032274B" w:rsidRPr="008651FD" w:rsidRDefault="008651FD" w:rsidP="008651FD">
    <w:pPr>
      <w:pBdr>
        <w:bottom w:val="single" w:sz="4" w:space="1" w:color="auto"/>
      </w:pBdr>
      <w:spacing w:before="20" w:after="40"/>
      <w:rPr>
        <w:sz w:val="17"/>
        <w:szCs w:val="17"/>
      </w:rPr>
    </w:pPr>
    <w:r w:rsidRPr="00EC3A5F">
      <w:rPr>
        <w:rStyle w:val="PageNumber"/>
        <w:rFonts w:cs="Times New Roman"/>
        <w:b/>
        <w:bCs/>
        <w:sz w:val="17"/>
        <w:szCs w:val="17"/>
        <w:lang w:val="fr-FR"/>
      </w:rPr>
      <w:t>UNEP/</w:t>
    </w:r>
    <w:r>
      <w:rPr>
        <w:rStyle w:val="PageNumber"/>
        <w:rFonts w:cs="Times New Roman"/>
        <w:b/>
        <w:bCs/>
        <w:sz w:val="17"/>
        <w:szCs w:val="17"/>
      </w:rPr>
      <w:t>EA.4</w:t>
    </w:r>
    <w:r w:rsidRPr="00EC3A5F">
      <w:rPr>
        <w:rStyle w:val="PageNumber"/>
        <w:rFonts w:cs="Times New Roman"/>
        <w:b/>
        <w:bCs/>
        <w:sz w:val="17"/>
        <w:szCs w:val="17"/>
      </w:rPr>
      <w:t>/</w:t>
    </w:r>
    <w:r>
      <w:rPr>
        <w:b/>
        <w:bCs/>
        <w:sz w:val="17"/>
        <w:szCs w:val="17"/>
        <w:lang w:val="fr-FR"/>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AC5"/>
    <w:multiLevelType w:val="hybridMultilevel"/>
    <w:tmpl w:val="14206CDE"/>
    <w:lvl w:ilvl="0" w:tplc="FFE464EC">
      <w:start w:val="5"/>
      <w:numFmt w:val="arabicAlpha"/>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5AA7A2E"/>
    <w:multiLevelType w:val="hybridMultilevel"/>
    <w:tmpl w:val="2E40DD9A"/>
    <w:lvl w:ilvl="0" w:tplc="1410F1A2">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71113A7"/>
    <w:multiLevelType w:val="multilevel"/>
    <w:tmpl w:val="48241D10"/>
    <w:numStyleLink w:val="Normallist"/>
  </w:abstractNum>
  <w:abstractNum w:abstractNumId="3" w15:restartNumberingAfterBreak="0">
    <w:nsid w:val="1CAA5154"/>
    <w:multiLevelType w:val="hybridMultilevel"/>
    <w:tmpl w:val="1B120724"/>
    <w:lvl w:ilvl="0" w:tplc="C78CE418">
      <w:start w:val="1"/>
      <w:numFmt w:val="arabicAlpha"/>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D921F33"/>
    <w:multiLevelType w:val="hybridMultilevel"/>
    <w:tmpl w:val="825EEB60"/>
    <w:lvl w:ilvl="0" w:tplc="DFD6A38A">
      <w:start w:val="8"/>
      <w:numFmt w:val="arabicAlpha"/>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DB317C9"/>
    <w:multiLevelType w:val="hybridMultilevel"/>
    <w:tmpl w:val="C75E1FA4"/>
    <w:lvl w:ilvl="0" w:tplc="C1DA614C">
      <w:start w:val="1"/>
      <w:numFmt w:val="decimal"/>
      <w:lvlText w:val="%1-"/>
      <w:lvlJc w:val="left"/>
      <w:pPr>
        <w:ind w:left="1967" w:hanging="360"/>
      </w:pPr>
      <w:rPr>
        <w:rFonts w:hint="default"/>
      </w:r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6" w15:restartNumberingAfterBreak="0">
    <w:nsid w:val="2946226F"/>
    <w:multiLevelType w:val="hybridMultilevel"/>
    <w:tmpl w:val="58922C66"/>
    <w:lvl w:ilvl="0" w:tplc="C1DA614C">
      <w:start w:val="1"/>
      <w:numFmt w:val="decimal"/>
      <w:lvlText w:val="%1-"/>
      <w:lvlJc w:val="left"/>
      <w:pPr>
        <w:ind w:left="1967" w:hanging="360"/>
      </w:pPr>
      <w:rPr>
        <w:rFonts w:hint="default"/>
      </w:r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7" w15:restartNumberingAfterBreak="0">
    <w:nsid w:val="37C076B9"/>
    <w:multiLevelType w:val="hybridMultilevel"/>
    <w:tmpl w:val="E8661A7E"/>
    <w:lvl w:ilvl="0" w:tplc="1410F1A2">
      <w:start w:val="1"/>
      <w:numFmt w:val="decimal"/>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 w15:restartNumberingAfterBreak="0">
    <w:nsid w:val="41BD2A44"/>
    <w:multiLevelType w:val="hybridMultilevel"/>
    <w:tmpl w:val="297CF8EC"/>
    <w:lvl w:ilvl="0" w:tplc="EAD22574">
      <w:start w:val="8"/>
      <w:numFmt w:val="arabicAlpha"/>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45075EC5"/>
    <w:multiLevelType w:val="hybridMultilevel"/>
    <w:tmpl w:val="B82E350E"/>
    <w:lvl w:ilvl="0" w:tplc="AD229E56">
      <w:start w:val="5"/>
      <w:numFmt w:val="arabicAlpha"/>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1" w15:restartNumberingAfterBreak="0">
    <w:nsid w:val="62291BF8"/>
    <w:multiLevelType w:val="multilevel"/>
    <w:tmpl w:val="24787CB4"/>
    <w:lvl w:ilvl="0">
      <w:start w:val="1"/>
      <w:numFmt w:val="decimal"/>
      <w:lvlText w:val="%1."/>
      <w:lvlJc w:val="left"/>
      <w:pPr>
        <w:ind w:left="1607" w:hanging="36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2" w15:restartNumberingAfterBreak="0">
    <w:nsid w:val="6AA50DB1"/>
    <w:multiLevelType w:val="singleLevel"/>
    <w:tmpl w:val="0C00B568"/>
    <w:lvl w:ilvl="0">
      <w:start w:val="1"/>
      <w:numFmt w:val="decimal"/>
      <w:lvlText w:val="%1."/>
      <w:lvlJc w:val="left"/>
      <w:pPr>
        <w:tabs>
          <w:tab w:val="num" w:pos="360"/>
        </w:tabs>
        <w:ind w:left="0" w:firstLine="0"/>
      </w:pPr>
      <w:rPr>
        <w:rFonts w:ascii="Times New Roman" w:hAnsi="Times New Roman" w:hint="default"/>
        <w:b w:val="0"/>
        <w:i w:val="0"/>
        <w:sz w:val="22"/>
      </w:rPr>
    </w:lvl>
  </w:abstractNum>
  <w:abstractNum w:abstractNumId="13" w15:restartNumberingAfterBreak="0">
    <w:nsid w:val="76072F9C"/>
    <w:multiLevelType w:val="hybridMultilevel"/>
    <w:tmpl w:val="59BE448C"/>
    <w:lvl w:ilvl="0" w:tplc="9DE2934C">
      <w:start w:val="2"/>
      <w:numFmt w:val="arabicAlpha"/>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12"/>
  </w:num>
  <w:num w:numId="2">
    <w:abstractNumId w:val="10"/>
  </w:num>
  <w:num w:numId="3">
    <w:abstractNumId w:val="2"/>
    <w:lvlOverride w:ilvl="0">
      <w:lvl w:ilvl="0">
        <w:start w:val="1"/>
        <w:numFmt w:val="decimal"/>
        <w:pStyle w:val="Normalnumber"/>
        <w:lvlText w:val="%1-"/>
        <w:lvlJc w:val="left"/>
        <w:pPr>
          <w:tabs>
            <w:tab w:val="num" w:pos="567"/>
          </w:tabs>
          <w:ind w:left="1247" w:firstLine="0"/>
        </w:pPr>
        <w:rPr>
          <w:rFonts w:hint="default"/>
          <w:color w:val="000000" w:themeColor="text1"/>
        </w:rPr>
      </w:lvl>
    </w:lvlOverride>
  </w:num>
  <w:num w:numId="4">
    <w:abstractNumId w:val="2"/>
    <w:lvlOverride w:ilvl="0">
      <w:lvl w:ilvl="0">
        <w:start w:val="1"/>
        <w:numFmt w:val="decimal"/>
        <w:pStyle w:val="Normalnumber"/>
        <w:lvlText w:val="%1-"/>
        <w:lvlJc w:val="left"/>
        <w:pPr>
          <w:tabs>
            <w:tab w:val="num" w:pos="567"/>
          </w:tabs>
          <w:ind w:left="1247" w:firstLine="0"/>
        </w:pPr>
        <w:rPr>
          <w:rFonts w:hint="default"/>
          <w:color w:val="000000" w:themeColor="text1"/>
        </w:rPr>
      </w:lvl>
    </w:lvlOverride>
  </w:num>
  <w:num w:numId="5">
    <w:abstractNumId w:val="6"/>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3"/>
  </w:num>
  <w:num w:numId="11">
    <w:abstractNumId w:val="0"/>
  </w:num>
  <w:num w:numId="12">
    <w:abstractNumId w:val="9"/>
  </w:num>
  <w:num w:numId="13">
    <w:abstractNumId w:val="13"/>
  </w:num>
  <w:num w:numId="14">
    <w:abstractNumId w:val="4"/>
  </w:num>
  <w:num w:numId="1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71"/>
  <w:drawingGridVerticalSpacing w:val="233"/>
  <w:displayHorizontalDrawingGridEvery w:val="0"/>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2B"/>
    <w:rsid w:val="00004629"/>
    <w:rsid w:val="000242CB"/>
    <w:rsid w:val="000255EE"/>
    <w:rsid w:val="00080D85"/>
    <w:rsid w:val="00080DBA"/>
    <w:rsid w:val="0008359A"/>
    <w:rsid w:val="000844F9"/>
    <w:rsid w:val="00087210"/>
    <w:rsid w:val="000C095D"/>
    <w:rsid w:val="000D0380"/>
    <w:rsid w:val="000D65B4"/>
    <w:rsid w:val="000E224B"/>
    <w:rsid w:val="000E24FF"/>
    <w:rsid w:val="001044B6"/>
    <w:rsid w:val="001134F5"/>
    <w:rsid w:val="00113EC2"/>
    <w:rsid w:val="00116C73"/>
    <w:rsid w:val="0012040B"/>
    <w:rsid w:val="00131CE1"/>
    <w:rsid w:val="00144421"/>
    <w:rsid w:val="0015106A"/>
    <w:rsid w:val="00153644"/>
    <w:rsid w:val="00153926"/>
    <w:rsid w:val="00154CC2"/>
    <w:rsid w:val="001602FD"/>
    <w:rsid w:val="00165BE3"/>
    <w:rsid w:val="00175870"/>
    <w:rsid w:val="00177C0C"/>
    <w:rsid w:val="001914D3"/>
    <w:rsid w:val="00193855"/>
    <w:rsid w:val="0019738E"/>
    <w:rsid w:val="001A7B84"/>
    <w:rsid w:val="001B69F3"/>
    <w:rsid w:val="001E4795"/>
    <w:rsid w:val="001F5933"/>
    <w:rsid w:val="001F5EAB"/>
    <w:rsid w:val="00217B48"/>
    <w:rsid w:val="00226109"/>
    <w:rsid w:val="00243FC6"/>
    <w:rsid w:val="002568E6"/>
    <w:rsid w:val="00260C3B"/>
    <w:rsid w:val="00261451"/>
    <w:rsid w:val="0027481A"/>
    <w:rsid w:val="00282759"/>
    <w:rsid w:val="002B0E93"/>
    <w:rsid w:val="002C004F"/>
    <w:rsid w:val="002C60AD"/>
    <w:rsid w:val="002D6F30"/>
    <w:rsid w:val="002E40B8"/>
    <w:rsid w:val="003026F0"/>
    <w:rsid w:val="00315A11"/>
    <w:rsid w:val="0032274B"/>
    <w:rsid w:val="00324C76"/>
    <w:rsid w:val="00386B73"/>
    <w:rsid w:val="00386BD3"/>
    <w:rsid w:val="00392389"/>
    <w:rsid w:val="003A3C5E"/>
    <w:rsid w:val="003D7E80"/>
    <w:rsid w:val="003E4E41"/>
    <w:rsid w:val="003E7CDC"/>
    <w:rsid w:val="00405211"/>
    <w:rsid w:val="004073F0"/>
    <w:rsid w:val="00417F36"/>
    <w:rsid w:val="00440290"/>
    <w:rsid w:val="00442979"/>
    <w:rsid w:val="004965D3"/>
    <w:rsid w:val="004A741F"/>
    <w:rsid w:val="004B0A17"/>
    <w:rsid w:val="004B24E5"/>
    <w:rsid w:val="004C49F2"/>
    <w:rsid w:val="004C5D36"/>
    <w:rsid w:val="004D08E4"/>
    <w:rsid w:val="004D0E9D"/>
    <w:rsid w:val="004D1F6B"/>
    <w:rsid w:val="004D2B12"/>
    <w:rsid w:val="004D3BED"/>
    <w:rsid w:val="004D4691"/>
    <w:rsid w:val="004D6802"/>
    <w:rsid w:val="004E4E97"/>
    <w:rsid w:val="004E5370"/>
    <w:rsid w:val="004E557C"/>
    <w:rsid w:val="004E7B30"/>
    <w:rsid w:val="004F230A"/>
    <w:rsid w:val="00500B42"/>
    <w:rsid w:val="005018F4"/>
    <w:rsid w:val="00530F46"/>
    <w:rsid w:val="00565047"/>
    <w:rsid w:val="005809B9"/>
    <w:rsid w:val="00581ED6"/>
    <w:rsid w:val="005945AA"/>
    <w:rsid w:val="005A022C"/>
    <w:rsid w:val="005A19CF"/>
    <w:rsid w:val="005B7D85"/>
    <w:rsid w:val="005C55FF"/>
    <w:rsid w:val="005E06C5"/>
    <w:rsid w:val="006069F2"/>
    <w:rsid w:val="0060772E"/>
    <w:rsid w:val="006135DA"/>
    <w:rsid w:val="00614103"/>
    <w:rsid w:val="006160A4"/>
    <w:rsid w:val="006227F4"/>
    <w:rsid w:val="00642185"/>
    <w:rsid w:val="006517DF"/>
    <w:rsid w:val="00671875"/>
    <w:rsid w:val="00673DC7"/>
    <w:rsid w:val="006A7796"/>
    <w:rsid w:val="006C560D"/>
    <w:rsid w:val="006E1B00"/>
    <w:rsid w:val="006E4BE0"/>
    <w:rsid w:val="006F060B"/>
    <w:rsid w:val="00706852"/>
    <w:rsid w:val="007071C8"/>
    <w:rsid w:val="007159C9"/>
    <w:rsid w:val="00715AF4"/>
    <w:rsid w:val="00722365"/>
    <w:rsid w:val="0075687C"/>
    <w:rsid w:val="007601BE"/>
    <w:rsid w:val="007653B3"/>
    <w:rsid w:val="007712A8"/>
    <w:rsid w:val="00780A9D"/>
    <w:rsid w:val="007B4E5E"/>
    <w:rsid w:val="007C0FF8"/>
    <w:rsid w:val="007C3EB8"/>
    <w:rsid w:val="00805014"/>
    <w:rsid w:val="00810D57"/>
    <w:rsid w:val="00821CBF"/>
    <w:rsid w:val="008226DC"/>
    <w:rsid w:val="00827F6A"/>
    <w:rsid w:val="00852DD4"/>
    <w:rsid w:val="00856921"/>
    <w:rsid w:val="00864C12"/>
    <w:rsid w:val="008651FD"/>
    <w:rsid w:val="008721C9"/>
    <w:rsid w:val="0088386C"/>
    <w:rsid w:val="00894373"/>
    <w:rsid w:val="00895358"/>
    <w:rsid w:val="008B2E95"/>
    <w:rsid w:val="008C5028"/>
    <w:rsid w:val="008D41AD"/>
    <w:rsid w:val="0090002B"/>
    <w:rsid w:val="00900B6E"/>
    <w:rsid w:val="009024C1"/>
    <w:rsid w:val="00924796"/>
    <w:rsid w:val="00926C1F"/>
    <w:rsid w:val="00945D6A"/>
    <w:rsid w:val="0097227D"/>
    <w:rsid w:val="009819E2"/>
    <w:rsid w:val="00997B87"/>
    <w:rsid w:val="009A16F9"/>
    <w:rsid w:val="009A2B8D"/>
    <w:rsid w:val="009B38CE"/>
    <w:rsid w:val="009B79AE"/>
    <w:rsid w:val="009C06F1"/>
    <w:rsid w:val="009C60CE"/>
    <w:rsid w:val="009E5574"/>
    <w:rsid w:val="009E55B5"/>
    <w:rsid w:val="009F23D3"/>
    <w:rsid w:val="00A00198"/>
    <w:rsid w:val="00A47CC8"/>
    <w:rsid w:val="00A47EB4"/>
    <w:rsid w:val="00A55BD9"/>
    <w:rsid w:val="00A576F2"/>
    <w:rsid w:val="00A579D1"/>
    <w:rsid w:val="00A70EED"/>
    <w:rsid w:val="00A81553"/>
    <w:rsid w:val="00A841A3"/>
    <w:rsid w:val="00A94CE7"/>
    <w:rsid w:val="00A969A0"/>
    <w:rsid w:val="00AB1E5D"/>
    <w:rsid w:val="00AB2B5A"/>
    <w:rsid w:val="00AD1EE5"/>
    <w:rsid w:val="00AF0EBF"/>
    <w:rsid w:val="00B14D70"/>
    <w:rsid w:val="00B1780B"/>
    <w:rsid w:val="00B23396"/>
    <w:rsid w:val="00B270C7"/>
    <w:rsid w:val="00B34EA4"/>
    <w:rsid w:val="00B4256C"/>
    <w:rsid w:val="00B748E6"/>
    <w:rsid w:val="00B7788C"/>
    <w:rsid w:val="00B92BCD"/>
    <w:rsid w:val="00B96D40"/>
    <w:rsid w:val="00BA6ED1"/>
    <w:rsid w:val="00BD795E"/>
    <w:rsid w:val="00BE0D49"/>
    <w:rsid w:val="00C07013"/>
    <w:rsid w:val="00C07A4A"/>
    <w:rsid w:val="00C130F3"/>
    <w:rsid w:val="00C13558"/>
    <w:rsid w:val="00C22877"/>
    <w:rsid w:val="00C2334D"/>
    <w:rsid w:val="00C34BAB"/>
    <w:rsid w:val="00C35B65"/>
    <w:rsid w:val="00C47D0B"/>
    <w:rsid w:val="00C56205"/>
    <w:rsid w:val="00C7051C"/>
    <w:rsid w:val="00C74E3E"/>
    <w:rsid w:val="00C811BE"/>
    <w:rsid w:val="00C85728"/>
    <w:rsid w:val="00C95361"/>
    <w:rsid w:val="00CA1B4E"/>
    <w:rsid w:val="00CA4B0F"/>
    <w:rsid w:val="00CA4F8C"/>
    <w:rsid w:val="00CC10AB"/>
    <w:rsid w:val="00CC797B"/>
    <w:rsid w:val="00CD28D2"/>
    <w:rsid w:val="00D00843"/>
    <w:rsid w:val="00D03394"/>
    <w:rsid w:val="00D17F74"/>
    <w:rsid w:val="00D304DE"/>
    <w:rsid w:val="00D41286"/>
    <w:rsid w:val="00D42F1B"/>
    <w:rsid w:val="00D553BC"/>
    <w:rsid w:val="00D578BF"/>
    <w:rsid w:val="00D71822"/>
    <w:rsid w:val="00D73730"/>
    <w:rsid w:val="00D86E43"/>
    <w:rsid w:val="00D9173E"/>
    <w:rsid w:val="00D91942"/>
    <w:rsid w:val="00DA002D"/>
    <w:rsid w:val="00DA1588"/>
    <w:rsid w:val="00DC0FF0"/>
    <w:rsid w:val="00DD2FA5"/>
    <w:rsid w:val="00DD6C8F"/>
    <w:rsid w:val="00DD7FB2"/>
    <w:rsid w:val="00DE796A"/>
    <w:rsid w:val="00E1162D"/>
    <w:rsid w:val="00E11905"/>
    <w:rsid w:val="00E20C50"/>
    <w:rsid w:val="00E32A3D"/>
    <w:rsid w:val="00E57228"/>
    <w:rsid w:val="00E760C7"/>
    <w:rsid w:val="00E9640A"/>
    <w:rsid w:val="00EA2CCF"/>
    <w:rsid w:val="00EC3A5F"/>
    <w:rsid w:val="00ED18A5"/>
    <w:rsid w:val="00ED77A3"/>
    <w:rsid w:val="00EE6015"/>
    <w:rsid w:val="00EE70DB"/>
    <w:rsid w:val="00EE73A1"/>
    <w:rsid w:val="00F027FC"/>
    <w:rsid w:val="00F10C46"/>
    <w:rsid w:val="00F240DC"/>
    <w:rsid w:val="00F2495E"/>
    <w:rsid w:val="00F27726"/>
    <w:rsid w:val="00F65F58"/>
    <w:rsid w:val="00F7639B"/>
    <w:rsid w:val="00F81A30"/>
    <w:rsid w:val="00FA78D2"/>
    <w:rsid w:val="00FB2080"/>
    <w:rsid w:val="00FC1DEC"/>
    <w:rsid w:val="00FC2264"/>
    <w:rsid w:val="00FC582C"/>
    <w:rsid w:val="00FD2B77"/>
    <w:rsid w:val="00FD42F5"/>
    <w:rsid w:val="00FD4D75"/>
    <w:rsid w:val="00FF59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56E8D"/>
  <w15:docId w15:val="{E6ADE4B8-2C9B-4B79-901A-1C736A87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bidi/>
    </w:pPr>
    <w:rPr>
      <w:rFonts w:cs="Simplified Arabic"/>
      <w:sz w:val="22"/>
      <w:szCs w:val="28"/>
    </w:rPr>
  </w:style>
  <w:style w:type="paragraph" w:styleId="Heading1">
    <w:name w:val="heading 1"/>
    <w:basedOn w:val="Normal"/>
    <w:next w:val="Normal"/>
    <w:qFormat/>
    <w:pPr>
      <w:keepNext/>
      <w:spacing w:before="120" w:after="120" w:line="360" w:lineRule="exact"/>
      <w:jc w:val="center"/>
      <w:outlineLvl w:val="0"/>
    </w:pPr>
    <w:rPr>
      <w:u w:val="single"/>
    </w:rPr>
  </w:style>
  <w:style w:type="paragraph" w:styleId="Heading2">
    <w:name w:val="heading 2"/>
    <w:basedOn w:val="Normal"/>
    <w:next w:val="Normal"/>
    <w:qFormat/>
    <w:pPr>
      <w:keepNext/>
      <w:spacing w:before="120" w:after="120" w:line="360" w:lineRule="exact"/>
      <w:jc w:val="center"/>
      <w:outlineLvl w:val="1"/>
    </w:pPr>
    <w:rPr>
      <w:u w:val="single"/>
    </w:rPr>
  </w:style>
  <w:style w:type="paragraph" w:styleId="Heading3">
    <w:name w:val="heading 3"/>
    <w:basedOn w:val="Normal"/>
    <w:next w:val="Normal"/>
    <w:qFormat/>
    <w:pPr>
      <w:keepNext/>
      <w:spacing w:before="120" w:after="120" w:line="360" w:lineRule="exact"/>
      <w:jc w:val="both"/>
      <w:outlineLvl w:val="2"/>
    </w:pPr>
    <w:rPr>
      <w:u w:val="single"/>
    </w:rPr>
  </w:style>
  <w:style w:type="paragraph" w:styleId="Heading4">
    <w:name w:val="heading 4"/>
    <w:basedOn w:val="Normal"/>
    <w:next w:val="Normal"/>
    <w:qFormat/>
    <w:pPr>
      <w:keepNext/>
      <w:spacing w:before="120" w:after="120" w:line="360" w:lineRule="exact"/>
      <w:jc w:val="both"/>
      <w:outlineLvl w:val="3"/>
    </w:pPr>
  </w:style>
  <w:style w:type="paragraph" w:styleId="Heading5">
    <w:name w:val="heading 5"/>
    <w:basedOn w:val="Normal"/>
    <w:next w:val="Normal"/>
    <w:qFormat/>
    <w:pPr>
      <w:keepNext/>
      <w:jc w:val="right"/>
      <w:outlineLvl w:val="4"/>
    </w:pPr>
    <w:rPr>
      <w:rFonts w:ascii="Times" w:hAnsi="Times" w:cs="Arabic Transparent"/>
      <w:b/>
      <w:bCs/>
      <w:noProof/>
      <w:sz w:val="20"/>
      <w:szCs w:val="44"/>
    </w:rPr>
  </w:style>
  <w:style w:type="paragraph" w:styleId="Heading6">
    <w:name w:val="heading 6"/>
    <w:basedOn w:val="Normal"/>
    <w:next w:val="Normal"/>
    <w:qFormat/>
    <w:pPr>
      <w:keepNext/>
      <w:spacing w:before="120" w:after="120" w:line="360" w:lineRule="exact"/>
      <w:jc w:val="both"/>
      <w:outlineLvl w:val="5"/>
    </w:pPr>
    <w:rPr>
      <w:u w:val="single"/>
    </w:rPr>
  </w:style>
  <w:style w:type="paragraph" w:styleId="Heading7">
    <w:name w:val="heading 7"/>
    <w:basedOn w:val="Normal"/>
    <w:next w:val="Normal"/>
    <w:qFormat/>
    <w:pPr>
      <w:keepNext/>
      <w:jc w:val="center"/>
      <w:outlineLvl w:val="6"/>
    </w:pPr>
    <w:rPr>
      <w:rFonts w:ascii="Times" w:hAnsi="Times"/>
      <w:b/>
      <w:bCs/>
      <w:noProof/>
      <w:sz w:val="20"/>
    </w:rPr>
  </w:style>
  <w:style w:type="paragraph" w:styleId="Heading8">
    <w:name w:val="heading 8"/>
    <w:basedOn w:val="Normal"/>
    <w:next w:val="Normal"/>
    <w:qFormat/>
    <w:pPr>
      <w:keepNext/>
      <w:jc w:val="center"/>
      <w:outlineLvl w:val="7"/>
    </w:pPr>
    <w:rPr>
      <w:b/>
      <w:bCs/>
      <w:sz w:val="30"/>
      <w:szCs w:val="30"/>
    </w:rPr>
  </w:style>
  <w:style w:type="paragraph" w:styleId="Heading9">
    <w:name w:val="heading 9"/>
    <w:basedOn w:val="Normal"/>
    <w:next w:val="Normal"/>
    <w:qFormat/>
    <w:pPr>
      <w:keepNext/>
      <w:spacing w:line="360" w:lineRule="exact"/>
      <w:jc w:val="center"/>
      <w:outlineLvl w:val="8"/>
    </w:pPr>
    <w:rPr>
      <w:rFonts w:ascii="Times" w:hAnsi="Times"/>
      <w:b/>
      <w:bCs/>
      <w:noProo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rFonts w:ascii="Times" w:hAnsi="Times"/>
      <w:noProof/>
      <w:sz w:val="20"/>
      <w:szCs w:val="24"/>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jc w:val="right"/>
    </w:pPr>
    <w:rPr>
      <w:rFonts w:ascii="Times" w:hAnsi="Times"/>
      <w:noProof/>
      <w:sz w:val="20"/>
      <w:szCs w:val="24"/>
    </w:rPr>
  </w:style>
  <w:style w:type="paragraph" w:styleId="FootnoteText">
    <w:name w:val="footnote text"/>
    <w:aliases w:val="Geneva 9,Font: Geneva 9,Boston 10,f,DNV-FT,fn,footnote text,Footnotes,Footnote ak,ft,fn cafc,Footnotes Char Char,Footnote Text Char Char,fn Char Char,footnote text Char Char Char Ch,footnote text Char Char Char Ch Char,-E Fußnotentext,93"/>
    <w:basedOn w:val="Normal"/>
    <w:link w:val="FootnoteTextChar"/>
    <w:pPr>
      <w:jc w:val="right"/>
    </w:pPr>
    <w:rPr>
      <w:rFonts w:ascii="Times" w:hAnsi="Times"/>
      <w:noProof/>
      <w:sz w:val="20"/>
      <w:szCs w:val="20"/>
    </w:rPr>
  </w:style>
  <w:style w:type="character" w:styleId="FootnoteReference">
    <w:name w:val="footnote reference"/>
    <w:aliases w:val="ftref,16 Point,Superscript 6 Point,(Ref. de nota al pie),number,SUPERS,Footnote Reference Superscript,Footnote Reference S,fr,Fotnotsreferens"/>
    <w:qFormat/>
    <w:rPr>
      <w:vertAlign w:val="superscript"/>
    </w:rPr>
  </w:style>
  <w:style w:type="paragraph" w:customStyle="1" w:styleId="Level1">
    <w:name w:val="Level1"/>
    <w:basedOn w:val="Normal"/>
    <w:pPr>
      <w:tabs>
        <w:tab w:val="left" w:pos="578"/>
        <w:tab w:val="left" w:pos="1157"/>
      </w:tabs>
      <w:bidi w:val="0"/>
      <w:spacing w:after="240"/>
    </w:pPr>
    <w:rPr>
      <w:rFonts w:cs="Times New Roman"/>
      <w:szCs w:val="22"/>
      <w:lang w:val="en-GB" w:eastAsia="fr-FR"/>
    </w:rPr>
  </w:style>
  <w:style w:type="paragraph" w:customStyle="1" w:styleId="font6">
    <w:name w:val="font6"/>
    <w:basedOn w:val="Normal"/>
    <w:pPr>
      <w:bidi w:val="0"/>
      <w:spacing w:before="100" w:beforeAutospacing="1" w:after="100" w:afterAutospacing="1"/>
    </w:pPr>
    <w:rPr>
      <w:rFonts w:ascii="Arial" w:eastAsia="Arial Unicode MS" w:hAnsi="Arial" w:cs="Arial"/>
      <w:sz w:val="20"/>
      <w:szCs w:val="20"/>
      <w:lang w:val="fr-FR" w:eastAsia="fr-FR"/>
    </w:rPr>
  </w:style>
  <w:style w:type="paragraph" w:styleId="BodyText">
    <w:name w:val="Body Text"/>
    <w:basedOn w:val="Normal"/>
    <w:pPr>
      <w:bidi w:val="0"/>
    </w:pPr>
    <w:rPr>
      <w:rFonts w:ascii="Times" w:hAnsi="Times"/>
      <w:sz w:val="20"/>
    </w:rPr>
  </w:style>
  <w:style w:type="paragraph" w:styleId="BodyText2">
    <w:name w:val="Body Text 2"/>
    <w:basedOn w:val="Normal"/>
    <w:pPr>
      <w:jc w:val="both"/>
    </w:pPr>
    <w:rPr>
      <w:rFonts w:ascii="Times" w:hAnsi="Times"/>
      <w:noProof/>
      <w:sz w:val="28"/>
    </w:rPr>
  </w:style>
  <w:style w:type="paragraph" w:customStyle="1" w:styleId="SingleTxt">
    <w:name w:val="__Single Txt"/>
    <w:basedOn w:val="Normal"/>
    <w:rsid w:val="003D7E80"/>
    <w:pPr>
      <w:tabs>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jc w:val="lowKashida"/>
    </w:pPr>
    <w:rPr>
      <w:rFonts w:cs="Traditional Arabic"/>
      <w:w w:val="103"/>
      <w:kern w:val="14"/>
      <w:sz w:val="20"/>
      <w:szCs w:val="30"/>
    </w:rPr>
  </w:style>
  <w:style w:type="paragraph" w:styleId="BalloonText">
    <w:name w:val="Balloon Text"/>
    <w:basedOn w:val="Normal"/>
    <w:link w:val="BalloonTextChar"/>
    <w:rsid w:val="00FD42F5"/>
    <w:rPr>
      <w:rFonts w:ascii="Tahoma" w:hAnsi="Tahoma" w:cs="Tahoma"/>
      <w:sz w:val="16"/>
      <w:szCs w:val="16"/>
    </w:rPr>
  </w:style>
  <w:style w:type="character" w:customStyle="1" w:styleId="BalloonTextChar">
    <w:name w:val="Balloon Text Char"/>
    <w:link w:val="BalloonText"/>
    <w:rsid w:val="00FD42F5"/>
    <w:rPr>
      <w:rFonts w:ascii="Tahoma" w:hAnsi="Tahoma" w:cs="Tahoma"/>
      <w:sz w:val="16"/>
      <w:szCs w:val="16"/>
    </w:rPr>
  </w:style>
  <w:style w:type="paragraph" w:customStyle="1" w:styleId="CH1">
    <w:name w:val="CH1"/>
    <w:basedOn w:val="Normal"/>
    <w:next w:val="CH2"/>
    <w:rsid w:val="00B4256C"/>
    <w:pPr>
      <w:keepNext/>
      <w:keepLines/>
      <w:tabs>
        <w:tab w:val="right" w:pos="851"/>
        <w:tab w:val="left" w:pos="1247"/>
        <w:tab w:val="left" w:pos="1814"/>
        <w:tab w:val="left" w:pos="2381"/>
        <w:tab w:val="left" w:pos="2948"/>
        <w:tab w:val="left" w:pos="3515"/>
      </w:tabs>
      <w:suppressAutoHyphens/>
      <w:bidi w:val="0"/>
      <w:spacing w:before="240" w:after="120"/>
      <w:ind w:left="1247" w:right="284" w:hanging="1247"/>
    </w:pPr>
    <w:rPr>
      <w:rFonts w:cs="Traditional Arabic" w:hint="cs"/>
      <w:b/>
      <w:sz w:val="28"/>
      <w:lang w:val="en-GB"/>
    </w:rPr>
  </w:style>
  <w:style w:type="paragraph" w:customStyle="1" w:styleId="CH2">
    <w:name w:val="CH2"/>
    <w:basedOn w:val="Normal"/>
    <w:next w:val="Normalnumber"/>
    <w:rsid w:val="00B4256C"/>
    <w:pPr>
      <w:keepNext/>
      <w:keepLines/>
      <w:tabs>
        <w:tab w:val="right" w:pos="851"/>
        <w:tab w:val="left" w:pos="1247"/>
        <w:tab w:val="left" w:pos="1814"/>
        <w:tab w:val="left" w:pos="2381"/>
        <w:tab w:val="left" w:pos="2948"/>
        <w:tab w:val="left" w:pos="3515"/>
      </w:tabs>
      <w:suppressAutoHyphens/>
      <w:bidi w:val="0"/>
      <w:spacing w:before="80" w:after="120"/>
      <w:ind w:left="1247" w:right="284" w:hanging="1247"/>
    </w:pPr>
    <w:rPr>
      <w:rFonts w:cs="Traditional Arabic" w:hint="cs"/>
      <w:b/>
      <w:sz w:val="24"/>
      <w:szCs w:val="24"/>
      <w:lang w:val="en-GB"/>
    </w:rPr>
  </w:style>
  <w:style w:type="character" w:customStyle="1" w:styleId="FootnoteTextChar">
    <w:name w:val="Footnote Text Char"/>
    <w:aliases w:val="Geneva 9 Char,Font: Geneva 9 Char,Boston 10 Char,f Char,DNV-FT Char,fn Char,footnote text Char,Footnotes Char,Footnote ak Char,ft Char,fn cafc Char,Footnotes Char Char Char,Footnote Text Char Char Char,fn Char Char Char,93 Char"/>
    <w:basedOn w:val="DefaultParagraphFont"/>
    <w:link w:val="FootnoteText"/>
    <w:rsid w:val="00B4256C"/>
    <w:rPr>
      <w:rFonts w:ascii="Times" w:hAnsi="Times" w:cs="Simplified Arabic"/>
      <w:noProof/>
    </w:rPr>
  </w:style>
  <w:style w:type="paragraph" w:customStyle="1" w:styleId="AATitle">
    <w:name w:val="AA_Title"/>
    <w:basedOn w:val="Normal"/>
    <w:rsid w:val="00B4256C"/>
    <w:pPr>
      <w:keepNext/>
      <w:keepLines/>
      <w:tabs>
        <w:tab w:val="left" w:pos="1247"/>
        <w:tab w:val="left" w:pos="1814"/>
        <w:tab w:val="left" w:pos="2381"/>
        <w:tab w:val="left" w:pos="2948"/>
        <w:tab w:val="left" w:pos="3515"/>
      </w:tabs>
      <w:suppressAutoHyphens/>
      <w:bidi w:val="0"/>
      <w:ind w:right="3402"/>
    </w:pPr>
    <w:rPr>
      <w:rFonts w:cs="Traditional Arabic" w:hint="cs"/>
      <w:b/>
      <w:sz w:val="20"/>
      <w:szCs w:val="30"/>
      <w:lang w:val="en-GB"/>
    </w:rPr>
  </w:style>
  <w:style w:type="paragraph" w:customStyle="1" w:styleId="BBTitle">
    <w:name w:val="BB_Title"/>
    <w:basedOn w:val="Normal"/>
    <w:rsid w:val="00B4256C"/>
    <w:pPr>
      <w:keepNext/>
      <w:keepLines/>
      <w:tabs>
        <w:tab w:val="left" w:pos="1247"/>
        <w:tab w:val="left" w:pos="1814"/>
        <w:tab w:val="left" w:pos="2381"/>
        <w:tab w:val="left" w:pos="2948"/>
        <w:tab w:val="left" w:pos="3515"/>
      </w:tabs>
      <w:suppressAutoHyphens/>
      <w:bidi w:val="0"/>
      <w:spacing w:before="320" w:after="240"/>
      <w:ind w:left="1247" w:right="567"/>
    </w:pPr>
    <w:rPr>
      <w:rFonts w:cs="Traditional Arabic" w:hint="cs"/>
      <w:b/>
      <w:sz w:val="28"/>
      <w:lang w:val="en-GB"/>
    </w:rPr>
  </w:style>
  <w:style w:type="numbering" w:customStyle="1" w:styleId="Normallist">
    <w:name w:val="Normal_list"/>
    <w:basedOn w:val="NoList"/>
    <w:rsid w:val="00B4256C"/>
    <w:pPr>
      <w:numPr>
        <w:numId w:val="2"/>
      </w:numPr>
    </w:pPr>
  </w:style>
  <w:style w:type="paragraph" w:customStyle="1" w:styleId="NormalNonumber">
    <w:name w:val="Normal_No_number"/>
    <w:basedOn w:val="Normal"/>
    <w:rsid w:val="00B4256C"/>
    <w:pPr>
      <w:tabs>
        <w:tab w:val="left" w:pos="1247"/>
        <w:tab w:val="left" w:pos="1814"/>
        <w:tab w:val="left" w:pos="2381"/>
        <w:tab w:val="left" w:pos="2948"/>
        <w:tab w:val="left" w:pos="3515"/>
      </w:tabs>
      <w:bidi w:val="0"/>
      <w:spacing w:after="120"/>
      <w:ind w:left="1247"/>
    </w:pPr>
    <w:rPr>
      <w:rFonts w:cs="Traditional Arabic" w:hint="cs"/>
      <w:sz w:val="20"/>
      <w:szCs w:val="30"/>
      <w:lang w:val="en-GB"/>
    </w:rPr>
  </w:style>
  <w:style w:type="paragraph" w:customStyle="1" w:styleId="Normalnumber">
    <w:name w:val="Normal_number"/>
    <w:basedOn w:val="Normal"/>
    <w:rsid w:val="00B4256C"/>
    <w:pPr>
      <w:numPr>
        <w:numId w:val="3"/>
      </w:numPr>
      <w:tabs>
        <w:tab w:val="left" w:pos="1247"/>
        <w:tab w:val="left" w:pos="1814"/>
        <w:tab w:val="left" w:pos="2381"/>
        <w:tab w:val="left" w:pos="2948"/>
        <w:tab w:val="left" w:pos="3515"/>
      </w:tabs>
      <w:bidi w:val="0"/>
      <w:spacing w:after="120"/>
    </w:pPr>
    <w:rPr>
      <w:rFonts w:cs="Traditional Arabic" w:hint="cs"/>
      <w:sz w:val="20"/>
      <w:szCs w:val="30"/>
      <w:lang w:val="en-GB"/>
    </w:rPr>
  </w:style>
  <w:style w:type="paragraph" w:styleId="ListParagraph">
    <w:name w:val="List Paragraph"/>
    <w:basedOn w:val="Normal"/>
    <w:uiPriority w:val="34"/>
    <w:qFormat/>
    <w:rsid w:val="00C07A4A"/>
    <w:pPr>
      <w:ind w:left="720"/>
      <w:contextualSpacing/>
    </w:pPr>
  </w:style>
  <w:style w:type="table" w:styleId="TableGrid">
    <w:name w:val="Table Grid"/>
    <w:basedOn w:val="TableNormal"/>
    <w:uiPriority w:val="39"/>
    <w:rsid w:val="00C07A4A"/>
    <w:rPr>
      <w:rFonts w:ascii="Century" w:eastAsia="MS Mincho" w:hAnsi="Century" w:cs="Times New Roman"/>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
    <w:name w:val="Char1 Char Char Char Char Char Char"/>
    <w:basedOn w:val="Normal"/>
    <w:rsid w:val="009C06F1"/>
    <w:pPr>
      <w:bidi w:val="0"/>
      <w:spacing w:after="160" w:line="240" w:lineRule="exact"/>
    </w:pPr>
    <w:rPr>
      <w:rFonts w:ascii="Tahoma" w:hAnsi="Tahoma" w:cs="Times New Roman"/>
      <w:sz w:val="20"/>
      <w:szCs w:val="20"/>
    </w:rPr>
  </w:style>
  <w:style w:type="character" w:styleId="Hyperlink">
    <w:name w:val="Hyperlink"/>
    <w:basedOn w:val="DefaultParagraphFont"/>
    <w:unhideWhenUsed/>
    <w:rsid w:val="004D4691"/>
    <w:rPr>
      <w:color w:val="0563C1" w:themeColor="hyperlink"/>
      <w:u w:val="single"/>
    </w:rPr>
  </w:style>
  <w:style w:type="character" w:customStyle="1" w:styleId="UnresolvedMention">
    <w:name w:val="Unresolved Mention"/>
    <w:basedOn w:val="DefaultParagraphFont"/>
    <w:uiPriority w:val="99"/>
    <w:semiHidden/>
    <w:unhideWhenUsed/>
    <w:rsid w:val="0015106A"/>
    <w:rPr>
      <w:color w:val="605E5C"/>
      <w:shd w:val="clear" w:color="auto" w:fill="E1DFDD"/>
    </w:rPr>
  </w:style>
  <w:style w:type="character" w:customStyle="1" w:styleId="FooterChar">
    <w:name w:val="Footer Char"/>
    <w:basedOn w:val="DefaultParagraphFont"/>
    <w:link w:val="Footer"/>
    <w:uiPriority w:val="99"/>
    <w:rsid w:val="00DA002D"/>
    <w:rPr>
      <w:rFonts w:ascii="Times" w:hAnsi="Times" w:cs="Simplified Arabic"/>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smart.unon.org/resolution/adhoc-oee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s://papersmart.unon.org/resolution/adhoc-oee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apersmart.unon.org/resolution/adhoc-oe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3F66-3856-471D-9879-2B8C334C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UNEP/EA</vt:lpstr>
    </vt:vector>
  </TitlesOfParts>
  <Company>UNON</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UNEP/EA</dc:title>
  <dc:creator>kotb</dc:creator>
  <cp:lastModifiedBy>Reuben Otiato</cp:lastModifiedBy>
  <cp:revision>2</cp:revision>
  <cp:lastPrinted>2017-10-16T10:36:00Z</cp:lastPrinted>
  <dcterms:created xsi:type="dcterms:W3CDTF">2019-01-29T11:00:00Z</dcterms:created>
  <dcterms:modified xsi:type="dcterms:W3CDTF">2019-01-29T11:00:00Z</dcterms:modified>
</cp:coreProperties>
</file>